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1F" w:rsidRPr="008112EB" w:rsidRDefault="000F081F" w:rsidP="000B16A8">
      <w:pPr>
        <w:spacing w:after="0" w:line="276" w:lineRule="auto"/>
        <w:rPr>
          <w:rFonts w:ascii="Trebuchet MS" w:eastAsia="Arial" w:hAnsi="Trebuchet MS" w:cs="Times New Roman"/>
          <w:b/>
          <w:bCs/>
          <w:spacing w:val="50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noProof/>
          <w:spacing w:val="50"/>
          <w:sz w:val="24"/>
          <w:szCs w:val="24"/>
        </w:rPr>
        <w:drawing>
          <wp:inline distT="0" distB="0" distL="0" distR="0" wp14:anchorId="1CA1E5F4">
            <wp:extent cx="1256030" cy="87820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112EB" w:rsidRPr="008629EC">
        <w:rPr>
          <w:rFonts w:ascii="Trebuchet MS" w:eastAsia="Arial" w:hAnsi="Trebuchet MS" w:cs="Times New Roman"/>
          <w:b/>
          <w:bCs/>
          <w:noProof/>
          <w:spacing w:val="50"/>
          <w:sz w:val="24"/>
          <w:szCs w:val="24"/>
        </w:rPr>
        <w:drawing>
          <wp:anchor distT="0" distB="0" distL="114300" distR="114300" simplePos="0" relativeHeight="251659264" behindDoc="0" locked="1" layoutInCell="1" allowOverlap="0" wp14:anchorId="5D902EAD" wp14:editId="7F5B93C3">
            <wp:simplePos x="0" y="0"/>
            <wp:positionH relativeFrom="page">
              <wp:posOffset>5541010</wp:posOffset>
            </wp:positionH>
            <wp:positionV relativeFrom="page">
              <wp:posOffset>673100</wp:posOffset>
            </wp:positionV>
            <wp:extent cx="1511935" cy="1162685"/>
            <wp:effectExtent l="0" t="0" r="0" b="0"/>
            <wp:wrapNone/>
            <wp:docPr id="2" name="Imagine 2" descr="C:\Users\razvan.mihaila\AppData\Local\Microsoft\Windows\Temporary Internet Files\Content.Word\logo_centenar_ROM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2" descr="C:\Users\razvan.mihaila\AppData\Local\Microsoft\Windows\Temporary Internet Files\Content.Word\logo_centenar_ROMAN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39" r="16393" b="-5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81F" w:rsidRPr="008112EB" w:rsidRDefault="000F081F" w:rsidP="000B16A8">
      <w:pPr>
        <w:spacing w:after="0" w:line="276" w:lineRule="auto"/>
        <w:jc w:val="center"/>
        <w:rPr>
          <w:rFonts w:ascii="Trebuchet MS" w:eastAsia="Arial" w:hAnsi="Trebuchet MS" w:cs="Times New Roman"/>
          <w:b/>
          <w:bCs/>
          <w:spacing w:val="50"/>
          <w:sz w:val="24"/>
          <w:szCs w:val="24"/>
        </w:rPr>
      </w:pPr>
    </w:p>
    <w:p w:rsidR="000F081F" w:rsidRPr="008112EB" w:rsidRDefault="000F081F" w:rsidP="000B16A8">
      <w:pPr>
        <w:spacing w:after="0" w:line="276" w:lineRule="auto"/>
        <w:jc w:val="center"/>
        <w:rPr>
          <w:rFonts w:ascii="Trebuchet MS" w:eastAsia="Arial" w:hAnsi="Trebuchet MS" w:cs="Times New Roman"/>
          <w:b/>
          <w:bCs/>
          <w:spacing w:val="50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jc w:val="center"/>
        <w:rPr>
          <w:rFonts w:ascii="Trebuchet MS" w:eastAsia="Arial" w:hAnsi="Trebuchet MS" w:cs="Times New Roman"/>
          <w:sz w:val="28"/>
          <w:szCs w:val="28"/>
        </w:rPr>
      </w:pPr>
      <w:r w:rsidRPr="008112EB">
        <w:rPr>
          <w:rFonts w:ascii="Trebuchet MS" w:eastAsia="Arial" w:hAnsi="Trebuchet MS" w:cs="Times New Roman"/>
          <w:b/>
          <w:bCs/>
          <w:spacing w:val="50"/>
          <w:sz w:val="28"/>
          <w:szCs w:val="28"/>
        </w:rPr>
        <w:t>ANUNŢ</w:t>
      </w: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sz w:val="24"/>
          <w:szCs w:val="24"/>
        </w:rPr>
        <w:t xml:space="preserve">Institutul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Naţional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al Magistraturii are plăcerea de a vă informa cu privire la organizarea următoarei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activităţi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>:</w:t>
      </w: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NUME ACTIVITATE</w:t>
      </w: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7150FF" w:rsidRPr="008112EB" w:rsidRDefault="006407B5" w:rsidP="000B16A8">
      <w:pPr>
        <w:spacing w:after="0" w:line="276" w:lineRule="auto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  <w:r w:rsidRPr="008112EB">
        <w:rPr>
          <w:rFonts w:ascii="Trebuchet MS" w:hAnsi="Trebuchet MS" w:cs="Times New Roman"/>
          <w:b/>
          <w:sz w:val="24"/>
          <w:szCs w:val="24"/>
          <w:lang w:val="en"/>
        </w:rPr>
        <w:t>Conflicts of Norms/Multi-level protection in the Application of Fundamental Rights (HFR/2019/02)</w:t>
      </w:r>
    </w:p>
    <w:p w:rsidR="000B16A8" w:rsidRPr="008112EB" w:rsidRDefault="000B16A8" w:rsidP="000B16A8">
      <w:pPr>
        <w:spacing w:after="0" w:line="276" w:lineRule="auto"/>
        <w:outlineLvl w:val="0"/>
        <w:rPr>
          <w:rFonts w:ascii="Trebuchet MS" w:eastAsia="Times New Roman" w:hAnsi="Trebuchet MS" w:cs="Times New Roman"/>
          <w:b/>
          <w:kern w:val="36"/>
          <w:sz w:val="24"/>
          <w:szCs w:val="24"/>
        </w:rPr>
      </w:pPr>
    </w:p>
    <w:p w:rsidR="007761C6" w:rsidRPr="008112EB" w:rsidRDefault="002414C7" w:rsidP="000B16A8">
      <w:pPr>
        <w:spacing w:after="0" w:line="276" w:lineRule="auto"/>
        <w:rPr>
          <w:rFonts w:ascii="Trebuchet MS" w:eastAsia="Arial" w:hAnsi="Trebuchet MS" w:cs="Times New Roman"/>
          <w:b/>
          <w:bCs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PERIOADA SI LOCUL DE </w:t>
      </w:r>
      <w:r w:rsidR="00DF4048"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DESFĂŞURARE</w:t>
      </w:r>
      <w:r w:rsidR="00DF4048"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 </w:t>
      </w:r>
    </w:p>
    <w:p w:rsidR="000B16A8" w:rsidRPr="008112EB" w:rsidRDefault="000B16A8" w:rsidP="000B16A8">
      <w:pPr>
        <w:spacing w:after="0" w:line="276" w:lineRule="auto"/>
        <w:rPr>
          <w:rFonts w:ascii="Trebuchet MS" w:eastAsia="Arial" w:hAnsi="Trebuchet MS" w:cs="Times New Roman"/>
          <w:b/>
          <w:bCs/>
          <w:sz w:val="24"/>
          <w:szCs w:val="24"/>
        </w:rPr>
      </w:pPr>
    </w:p>
    <w:p w:rsidR="002414C7" w:rsidRPr="008112EB" w:rsidRDefault="006407B5" w:rsidP="000B16A8">
      <w:pPr>
        <w:spacing w:after="0" w:line="276" w:lineRule="auto"/>
        <w:rPr>
          <w:rFonts w:ascii="Trebuchet MS" w:eastAsia="Arial" w:hAnsi="Trebuchet MS" w:cs="Times New Roman"/>
          <w:bCs/>
          <w:sz w:val="24"/>
          <w:szCs w:val="24"/>
        </w:rPr>
      </w:pPr>
      <w:r w:rsidRPr="008112EB">
        <w:rPr>
          <w:rFonts w:ascii="Trebuchet MS" w:eastAsia="Arial" w:hAnsi="Trebuchet MS" w:cs="Times New Roman"/>
          <w:bCs/>
          <w:sz w:val="24"/>
          <w:szCs w:val="24"/>
        </w:rPr>
        <w:t>14</w:t>
      </w:r>
      <w:r w:rsidR="00DF23A8" w:rsidRPr="008112EB">
        <w:rPr>
          <w:rFonts w:ascii="Trebuchet MS" w:eastAsia="Arial" w:hAnsi="Trebuchet MS" w:cs="Times New Roman"/>
          <w:bCs/>
          <w:sz w:val="24"/>
          <w:szCs w:val="24"/>
        </w:rPr>
        <w:t xml:space="preserve"> - </w:t>
      </w:r>
      <w:r w:rsidRPr="008112EB">
        <w:rPr>
          <w:rFonts w:ascii="Trebuchet MS" w:eastAsia="Arial" w:hAnsi="Trebuchet MS" w:cs="Times New Roman"/>
          <w:bCs/>
          <w:sz w:val="24"/>
          <w:szCs w:val="24"/>
        </w:rPr>
        <w:t>15</w:t>
      </w:r>
      <w:r w:rsidR="00DF23A8" w:rsidRPr="008112EB">
        <w:rPr>
          <w:rFonts w:ascii="Trebuchet MS" w:eastAsia="Arial" w:hAnsi="Trebuchet MS" w:cs="Times New Roman"/>
          <w:bCs/>
          <w:sz w:val="24"/>
          <w:szCs w:val="24"/>
        </w:rPr>
        <w:t xml:space="preserve"> </w:t>
      </w:r>
      <w:r w:rsidRPr="008112EB">
        <w:rPr>
          <w:rFonts w:ascii="Trebuchet MS" w:eastAsia="Arial" w:hAnsi="Trebuchet MS" w:cs="Times New Roman"/>
          <w:bCs/>
          <w:sz w:val="24"/>
          <w:szCs w:val="24"/>
        </w:rPr>
        <w:t>martie</w:t>
      </w:r>
      <w:r w:rsidR="00DF4048" w:rsidRPr="008112EB">
        <w:rPr>
          <w:rFonts w:ascii="Trebuchet MS" w:eastAsia="Arial" w:hAnsi="Trebuchet MS" w:cs="Times New Roman"/>
          <w:bCs/>
          <w:sz w:val="24"/>
          <w:szCs w:val="24"/>
        </w:rPr>
        <w:t xml:space="preserve"> 2019, </w:t>
      </w:r>
      <w:r w:rsidRPr="008112EB">
        <w:rPr>
          <w:rFonts w:ascii="Trebuchet MS" w:eastAsia="Arial" w:hAnsi="Trebuchet MS" w:cs="Times New Roman"/>
          <w:bCs/>
          <w:sz w:val="24"/>
          <w:szCs w:val="24"/>
        </w:rPr>
        <w:t>Ljubljana</w:t>
      </w:r>
      <w:r w:rsidR="00C81018" w:rsidRPr="008112EB">
        <w:rPr>
          <w:rFonts w:ascii="Trebuchet MS" w:eastAsia="Arial" w:hAnsi="Trebuchet MS" w:cs="Times New Roman"/>
          <w:bCs/>
          <w:sz w:val="24"/>
          <w:szCs w:val="24"/>
        </w:rPr>
        <w:t xml:space="preserve">, </w:t>
      </w:r>
      <w:r w:rsidRPr="008112EB">
        <w:rPr>
          <w:rFonts w:ascii="Trebuchet MS" w:eastAsia="Arial" w:hAnsi="Trebuchet MS" w:cs="Times New Roman"/>
          <w:bCs/>
          <w:sz w:val="24"/>
          <w:szCs w:val="24"/>
        </w:rPr>
        <w:t>Slovenia</w:t>
      </w:r>
    </w:p>
    <w:p w:rsidR="000B16A8" w:rsidRPr="008112EB" w:rsidRDefault="000B16A8" w:rsidP="000B16A8">
      <w:pPr>
        <w:spacing w:after="0" w:line="276" w:lineRule="auto"/>
        <w:rPr>
          <w:rFonts w:ascii="Trebuchet MS" w:eastAsia="Arial" w:hAnsi="Trebuchet MS" w:cs="Times New Roman"/>
          <w:bCs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LIMBA ÎN CARE SE DESFĂŞOARĂ</w:t>
      </w: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sz w:val="24"/>
          <w:szCs w:val="24"/>
        </w:rPr>
        <w:t>Engleză</w:t>
      </w: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ORGANIZATOR</w:t>
      </w: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8112EB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sz w:val="24"/>
          <w:szCs w:val="24"/>
        </w:rPr>
        <w:t>Rețeaua</w:t>
      </w:r>
      <w:r w:rsidR="00DF4048" w:rsidRPr="008112EB">
        <w:rPr>
          <w:rFonts w:ascii="Trebuchet MS" w:eastAsia="Arial" w:hAnsi="Trebuchet MS" w:cs="Times New Roman"/>
          <w:sz w:val="24"/>
          <w:szCs w:val="24"/>
        </w:rPr>
        <w:t xml:space="preserve"> Europeană de Formare Judiciară (EJTN)</w:t>
      </w:r>
      <w:r w:rsidR="006407B5" w:rsidRPr="008112EB">
        <w:rPr>
          <w:rFonts w:ascii="Trebuchet MS" w:eastAsia="Arial" w:hAnsi="Trebuchet MS" w:cs="Times New Roman"/>
          <w:sz w:val="24"/>
          <w:szCs w:val="24"/>
        </w:rPr>
        <w:t xml:space="preserve"> și </w:t>
      </w:r>
      <w:r w:rsidR="006407B5" w:rsidRPr="008112EB">
        <w:rPr>
          <w:rStyle w:val="Accentuat"/>
          <w:rFonts w:ascii="Trebuchet MS" w:hAnsi="Trebuchet MS" w:cs="Times New Roman"/>
          <w:bCs/>
          <w:i w:val="0"/>
          <w:iCs w:val="0"/>
          <w:sz w:val="24"/>
          <w:szCs w:val="24"/>
          <w:shd w:val="clear" w:color="auto" w:fill="FFFFFF"/>
        </w:rPr>
        <w:t>Asociația judecătorilor administrativi europeni</w:t>
      </w:r>
      <w:r w:rsidR="006407B5" w:rsidRPr="008112EB">
        <w:rPr>
          <w:rFonts w:ascii="Trebuchet MS" w:hAnsi="Trebuchet MS" w:cs="Arial"/>
          <w:color w:val="545454"/>
          <w:sz w:val="24"/>
          <w:szCs w:val="24"/>
          <w:shd w:val="clear" w:color="auto" w:fill="FFFFFF"/>
        </w:rPr>
        <w:t> </w:t>
      </w:r>
      <w:r w:rsidR="006407B5" w:rsidRPr="008112EB">
        <w:rPr>
          <w:rFonts w:ascii="Trebuchet MS" w:eastAsia="Arial" w:hAnsi="Trebuchet MS" w:cs="Times New Roman"/>
          <w:sz w:val="24"/>
          <w:szCs w:val="24"/>
        </w:rPr>
        <w:t xml:space="preserve"> (AEAJ)</w:t>
      </w: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DESCRIERE</w:t>
      </w:r>
    </w:p>
    <w:p w:rsidR="007150FF" w:rsidRPr="008112EB" w:rsidRDefault="007150FF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</w:p>
    <w:p w:rsidR="007150FF" w:rsidRPr="008112EB" w:rsidRDefault="007150FF" w:rsidP="000B16A8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8112EB">
        <w:rPr>
          <w:rFonts w:ascii="Trebuchet MS" w:hAnsi="Trebuchet MS" w:cs="Times New Roman"/>
          <w:sz w:val="24"/>
          <w:szCs w:val="24"/>
        </w:rPr>
        <w:t xml:space="preserve">Seminarul </w:t>
      </w:r>
      <w:r w:rsidR="006407B5" w:rsidRPr="008112EB">
        <w:rPr>
          <w:rFonts w:ascii="Trebuchet MS" w:hAnsi="Trebuchet MS" w:cs="Times New Roman"/>
          <w:sz w:val="24"/>
          <w:szCs w:val="24"/>
        </w:rPr>
        <w:t xml:space="preserve">se va concentra pe identificarea de soluții constructive </w:t>
      </w:r>
      <w:r w:rsidR="008112EB">
        <w:rPr>
          <w:rFonts w:ascii="Trebuchet MS" w:hAnsi="Trebuchet MS" w:cs="Times New Roman"/>
          <w:sz w:val="24"/>
          <w:szCs w:val="24"/>
        </w:rPr>
        <w:t>la</w:t>
      </w:r>
      <w:r w:rsidR="006407B5" w:rsidRPr="008112EB">
        <w:rPr>
          <w:rFonts w:ascii="Trebuchet MS" w:hAnsi="Trebuchet MS" w:cs="Times New Roman"/>
          <w:sz w:val="24"/>
          <w:szCs w:val="24"/>
        </w:rPr>
        <w:t xml:space="preserve"> conflictul între dreptul național și cel european în aplicarea drepturilor și libertăților fundamentale</w:t>
      </w:r>
      <w:r w:rsidRPr="008112EB">
        <w:rPr>
          <w:rFonts w:ascii="Trebuchet MS" w:hAnsi="Trebuchet MS" w:cs="Times New Roman"/>
          <w:sz w:val="24"/>
          <w:szCs w:val="24"/>
        </w:rPr>
        <w:t>.</w:t>
      </w:r>
    </w:p>
    <w:p w:rsidR="007150FF" w:rsidRPr="008112EB" w:rsidRDefault="006407B5" w:rsidP="000B16A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 w:rsidRPr="008112EB">
        <w:rPr>
          <w:rFonts w:ascii="Trebuchet MS" w:hAnsi="Trebuchet MS" w:cs="Times New Roman"/>
          <w:sz w:val="24"/>
          <w:szCs w:val="24"/>
        </w:rPr>
        <w:t xml:space="preserve">Agenda seminarului va include teme privind conflicte potențiale între deciziile instanțelor și drepturile fundamentale, conflicte între </w:t>
      </w:r>
      <w:r w:rsidR="008F59D5" w:rsidRPr="008112EB">
        <w:rPr>
          <w:rFonts w:ascii="Trebuchet MS" w:hAnsi="Trebuchet MS" w:cs="Times New Roman"/>
          <w:sz w:val="24"/>
          <w:szCs w:val="24"/>
        </w:rPr>
        <w:t>dreptul primar și secundar al UE</w:t>
      </w:r>
      <w:r w:rsidRPr="008112EB">
        <w:rPr>
          <w:rFonts w:ascii="Trebuchet MS" w:hAnsi="Trebuchet MS" w:cs="Times New Roman"/>
          <w:sz w:val="24"/>
          <w:szCs w:val="24"/>
        </w:rPr>
        <w:t xml:space="preserve">, precum și între </w:t>
      </w:r>
      <w:r w:rsidR="008F59D5" w:rsidRPr="008112EB">
        <w:rPr>
          <w:rFonts w:ascii="Trebuchet MS" w:hAnsi="Trebuchet MS" w:cs="Times New Roman"/>
          <w:sz w:val="24"/>
          <w:szCs w:val="24"/>
        </w:rPr>
        <w:t>acesta</w:t>
      </w:r>
      <w:r w:rsidRPr="008112EB">
        <w:rPr>
          <w:rFonts w:ascii="Trebuchet MS" w:hAnsi="Trebuchet MS" w:cs="Times New Roman"/>
          <w:sz w:val="24"/>
          <w:szCs w:val="24"/>
        </w:rPr>
        <w:t xml:space="preserve"> și Convenția Europeană a Drepturilor Omului</w:t>
      </w:r>
      <w:r w:rsidR="007150FF" w:rsidRPr="008112EB">
        <w:rPr>
          <w:rFonts w:ascii="Trebuchet MS" w:hAnsi="Trebuchet MS" w:cs="Times New Roman"/>
          <w:color w:val="000000"/>
          <w:sz w:val="24"/>
          <w:szCs w:val="24"/>
        </w:rPr>
        <w:t>.</w:t>
      </w:r>
    </w:p>
    <w:p w:rsidR="006407B5" w:rsidRPr="008112EB" w:rsidRDefault="008112EB" w:rsidP="000B16A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Având în vedere că</w:t>
      </w:r>
      <w:r w:rsidR="006407B5" w:rsidRPr="008112EB">
        <w:rPr>
          <w:rFonts w:ascii="Trebuchet MS" w:hAnsi="Trebuchet MS" w:cs="Times New Roman"/>
          <w:color w:val="000000"/>
          <w:sz w:val="24"/>
          <w:szCs w:val="24"/>
        </w:rPr>
        <w:t xml:space="preserve"> seminarul va servi ca platformă pentru schimbul de cunoștințe și bune practici între judecătorii europeni, participanții trebuie să dețină cunoștințe în materie.</w:t>
      </w:r>
    </w:p>
    <w:p w:rsidR="006407B5" w:rsidRPr="008112EB" w:rsidRDefault="006407B5" w:rsidP="000B16A8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0B16A8" w:rsidRPr="008112EB" w:rsidRDefault="007150FF" w:rsidP="000B16A8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8112EB">
        <w:rPr>
          <w:rFonts w:ascii="Trebuchet MS" w:hAnsi="Trebuchet MS" w:cs="Times New Roman"/>
          <w:sz w:val="24"/>
          <w:szCs w:val="24"/>
        </w:rPr>
        <w:t xml:space="preserve">Detalii privind seminarul pot fi obținute pe pagina web a EJTN, la adresa </w:t>
      </w:r>
      <w:hyperlink r:id="rId9" w:history="1">
        <w:r w:rsidR="006407B5" w:rsidRPr="008112EB">
          <w:rPr>
            <w:rStyle w:val="Hyperlink"/>
            <w:rFonts w:ascii="Trebuchet MS" w:hAnsi="Trebuchet MS" w:cs="Times New Roman"/>
            <w:sz w:val="24"/>
            <w:szCs w:val="24"/>
          </w:rPr>
          <w:t>http://www.ejtn.eu/Catalogue/EJTN-funded-activities-2019/EJTN-AEAJ-Training-on-Conflicts-of-NormsMulti-level-protection-in-the-Application-of-Fundamental-Rights-HFR201902/</w:t>
        </w:r>
      </w:hyperlink>
    </w:p>
    <w:p w:rsidR="006407B5" w:rsidRPr="008112EB" w:rsidRDefault="006407B5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</w:p>
    <w:p w:rsidR="00225C78" w:rsidRPr="008112EB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FINANŢARE</w:t>
      </w:r>
    </w:p>
    <w:p w:rsidR="000B16A8" w:rsidRPr="008112EB" w:rsidRDefault="000B16A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7150FF" w:rsidRPr="008112EB" w:rsidRDefault="007150FF" w:rsidP="000B16A8">
      <w:pPr>
        <w:pStyle w:val="Titlu1"/>
        <w:spacing w:before="0" w:after="0" w:line="276" w:lineRule="auto"/>
        <w:jc w:val="both"/>
        <w:rPr>
          <w:rFonts w:ascii="Trebuchet MS" w:hAnsi="Trebuchet MS"/>
          <w:bCs/>
          <w:sz w:val="24"/>
          <w:szCs w:val="24"/>
          <w:lang w:val="ro-RO"/>
        </w:rPr>
      </w:pPr>
      <w:r w:rsidRPr="008112EB">
        <w:rPr>
          <w:rFonts w:ascii="Trebuchet MS" w:hAnsi="Trebuchet MS"/>
          <w:bCs/>
          <w:sz w:val="24"/>
          <w:szCs w:val="24"/>
          <w:lang w:val="ro-RO"/>
        </w:rPr>
        <w:t xml:space="preserve">EJTN rambursează </w:t>
      </w:r>
      <w:r w:rsidR="00B57733" w:rsidRPr="008112EB">
        <w:rPr>
          <w:rFonts w:ascii="Trebuchet MS" w:hAnsi="Trebuchet MS"/>
          <w:bCs/>
          <w:sz w:val="24"/>
          <w:szCs w:val="24"/>
          <w:lang w:val="ro-RO"/>
        </w:rPr>
        <w:t>participanților</w:t>
      </w:r>
      <w:r w:rsidRPr="008112EB">
        <w:rPr>
          <w:rFonts w:ascii="Trebuchet MS" w:hAnsi="Trebuchet MS"/>
          <w:bCs/>
          <w:sz w:val="24"/>
          <w:szCs w:val="24"/>
          <w:lang w:val="ro-RO"/>
        </w:rPr>
        <w:t xml:space="preserve"> costurile de transport (în limita a 400 Euro) </w:t>
      </w:r>
      <w:proofErr w:type="spellStart"/>
      <w:r w:rsidRPr="008112EB">
        <w:rPr>
          <w:rFonts w:ascii="Trebuchet MS" w:hAnsi="Trebuchet MS"/>
          <w:bCs/>
          <w:sz w:val="24"/>
          <w:szCs w:val="24"/>
          <w:lang w:val="ro-RO"/>
        </w:rPr>
        <w:t>şi</w:t>
      </w:r>
      <w:proofErr w:type="spellEnd"/>
      <w:r w:rsidRPr="008112EB">
        <w:rPr>
          <w:rFonts w:ascii="Trebuchet MS" w:hAnsi="Trebuchet MS"/>
          <w:bCs/>
          <w:sz w:val="24"/>
          <w:szCs w:val="24"/>
          <w:lang w:val="ro-RO"/>
        </w:rPr>
        <w:t xml:space="preserve"> acordă diurnă pentru acoperirea costurilor aferente cazării și meselor.</w:t>
      </w:r>
    </w:p>
    <w:p w:rsidR="00B57733" w:rsidRPr="008112EB" w:rsidRDefault="007150FF" w:rsidP="000B16A8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8112EB">
        <w:rPr>
          <w:rFonts w:ascii="Trebuchet MS" w:hAnsi="Trebuchet MS" w:cs="Times New Roman"/>
          <w:sz w:val="24"/>
          <w:szCs w:val="24"/>
        </w:rPr>
        <w:t xml:space="preserve">Conform regulilor financiare ale EJTN, diurnele vor fi acordate pentru fiecare din zilele seminarului </w:t>
      </w:r>
      <w:proofErr w:type="spellStart"/>
      <w:r w:rsidRPr="008112EB">
        <w:rPr>
          <w:rFonts w:ascii="Trebuchet MS" w:hAnsi="Trebuchet MS" w:cs="Times New Roman"/>
          <w:sz w:val="24"/>
          <w:szCs w:val="24"/>
        </w:rPr>
        <w:t>şi</w:t>
      </w:r>
      <w:proofErr w:type="spellEnd"/>
      <w:r w:rsidRPr="008112EB">
        <w:rPr>
          <w:rFonts w:ascii="Trebuchet MS" w:hAnsi="Trebuchet MS" w:cs="Times New Roman"/>
          <w:sz w:val="24"/>
          <w:szCs w:val="24"/>
        </w:rPr>
        <w:t xml:space="preserve"> pentru noaptea de dinaintea seminarului (dacă se justifică</w:t>
      </w:r>
      <w:r w:rsidR="00B57733" w:rsidRPr="008112EB">
        <w:rPr>
          <w:rFonts w:ascii="Trebuchet MS" w:hAnsi="Trebuchet MS" w:cs="Times New Roman"/>
          <w:sz w:val="24"/>
          <w:szCs w:val="24"/>
        </w:rPr>
        <w:t xml:space="preserve"> – de ex</w:t>
      </w:r>
      <w:r w:rsidR="00261E06">
        <w:rPr>
          <w:rFonts w:ascii="Trebuchet MS" w:hAnsi="Trebuchet MS" w:cs="Times New Roman"/>
          <w:sz w:val="24"/>
          <w:szCs w:val="24"/>
        </w:rPr>
        <w:t>emplu,</w:t>
      </w:r>
      <w:r w:rsidR="00B57733" w:rsidRPr="008112EB">
        <w:rPr>
          <w:rFonts w:ascii="Trebuchet MS" w:hAnsi="Trebuchet MS" w:cs="Times New Roman"/>
          <w:sz w:val="24"/>
          <w:szCs w:val="24"/>
        </w:rPr>
        <w:t xml:space="preserve"> pentru activitățile care, potrivit agendei, încep înainte de ora 10</w:t>
      </w:r>
      <w:r w:rsidR="00261E06" w:rsidRPr="00261E06">
        <w:rPr>
          <w:rFonts w:ascii="Trebuchet MS" w:hAnsi="Trebuchet MS" w:cs="Times New Roman"/>
          <w:sz w:val="24"/>
          <w:szCs w:val="24"/>
        </w:rPr>
        <w:t>:00)</w:t>
      </w:r>
      <w:r w:rsidRPr="008112EB">
        <w:rPr>
          <w:rFonts w:ascii="Trebuchet MS" w:hAnsi="Trebuchet MS" w:cs="Times New Roman"/>
          <w:sz w:val="24"/>
          <w:szCs w:val="24"/>
        </w:rPr>
        <w:t xml:space="preserve">. </w:t>
      </w:r>
    </w:p>
    <w:p w:rsidR="00B57733" w:rsidRPr="008112EB" w:rsidRDefault="007150FF" w:rsidP="000B16A8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8112EB">
        <w:rPr>
          <w:rFonts w:ascii="Trebuchet MS" w:hAnsi="Trebuchet MS" w:cs="Times New Roman"/>
          <w:sz w:val="24"/>
          <w:szCs w:val="24"/>
        </w:rPr>
        <w:t xml:space="preserve">Pentru ultima zi a seminarului se acordă 50% din cuantumul diurnei, aceeași regulă aplicându-se </w:t>
      </w:r>
      <w:proofErr w:type="spellStart"/>
      <w:r w:rsidRPr="008112EB">
        <w:rPr>
          <w:rFonts w:ascii="Trebuchet MS" w:hAnsi="Trebuchet MS" w:cs="Times New Roman"/>
          <w:sz w:val="24"/>
          <w:szCs w:val="24"/>
        </w:rPr>
        <w:t>şi</w:t>
      </w:r>
      <w:proofErr w:type="spellEnd"/>
      <w:r w:rsidRPr="008112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hAnsi="Trebuchet MS" w:cs="Times New Roman"/>
          <w:sz w:val="24"/>
          <w:szCs w:val="24"/>
        </w:rPr>
        <w:t>seminariilor</w:t>
      </w:r>
      <w:proofErr w:type="spellEnd"/>
      <w:r w:rsidRPr="008112EB">
        <w:rPr>
          <w:rFonts w:ascii="Trebuchet MS" w:hAnsi="Trebuchet MS" w:cs="Times New Roman"/>
          <w:sz w:val="24"/>
          <w:szCs w:val="24"/>
        </w:rPr>
        <w:t xml:space="preserve"> cu durata de 1 zi. O diurnă completă poate fi plătită pentru ultima zi a seminarului/seminar de 1 zi dacă participantul demonstrează că nu există un mijloc de transport disponibil pentru retur în acea zi. </w:t>
      </w:r>
    </w:p>
    <w:p w:rsidR="007150FF" w:rsidRPr="008112EB" w:rsidRDefault="00B57733" w:rsidP="000B16A8">
      <w:pPr>
        <w:spacing w:after="0" w:line="276" w:lineRule="auto"/>
        <w:jc w:val="both"/>
        <w:rPr>
          <w:rFonts w:ascii="Trebuchet MS" w:hAnsi="Trebuchet MS" w:cs="Times New Roman"/>
          <w:sz w:val="24"/>
          <w:szCs w:val="24"/>
        </w:rPr>
      </w:pPr>
      <w:r w:rsidRPr="008112EB">
        <w:rPr>
          <w:rFonts w:ascii="Trebuchet MS" w:hAnsi="Trebuchet MS" w:cs="Times New Roman"/>
          <w:sz w:val="24"/>
          <w:szCs w:val="24"/>
        </w:rPr>
        <w:t>În</w:t>
      </w:r>
      <w:r w:rsidR="007150FF" w:rsidRPr="008112EB">
        <w:rPr>
          <w:rFonts w:ascii="Trebuchet MS" w:hAnsi="Trebuchet MS" w:cs="Times New Roman"/>
          <w:sz w:val="24"/>
          <w:szCs w:val="24"/>
        </w:rPr>
        <w:t xml:space="preserve"> situația în care organizatorii acop</w:t>
      </w:r>
      <w:r w:rsidRPr="008112EB">
        <w:rPr>
          <w:rFonts w:ascii="Trebuchet MS" w:hAnsi="Trebuchet MS" w:cs="Times New Roman"/>
          <w:sz w:val="24"/>
          <w:szCs w:val="24"/>
        </w:rPr>
        <w:t xml:space="preserve">eră costurile aferente meselor și pauzelor de cafea </w:t>
      </w:r>
      <w:r w:rsidR="007150FF" w:rsidRPr="008112EB">
        <w:rPr>
          <w:rFonts w:ascii="Trebuchet MS" w:hAnsi="Trebuchet MS" w:cs="Times New Roman"/>
          <w:sz w:val="24"/>
          <w:szCs w:val="24"/>
        </w:rPr>
        <w:t>sau orice alte cheltuieli sunt plăt</w:t>
      </w:r>
      <w:r w:rsidRPr="008112EB">
        <w:rPr>
          <w:rFonts w:ascii="Trebuchet MS" w:hAnsi="Trebuchet MS" w:cs="Times New Roman"/>
          <w:sz w:val="24"/>
          <w:szCs w:val="24"/>
        </w:rPr>
        <w:t>ite sau oferite de organizatori,</w:t>
      </w:r>
      <w:r w:rsidR="007150FF" w:rsidRPr="008112EB">
        <w:rPr>
          <w:rFonts w:ascii="Trebuchet MS" w:hAnsi="Trebuchet MS" w:cs="Times New Roman"/>
          <w:sz w:val="24"/>
          <w:szCs w:val="24"/>
        </w:rPr>
        <w:t xml:space="preserve"> diurna se reduce </w:t>
      </w:r>
      <w:r w:rsidR="000B16A8" w:rsidRPr="008112EB">
        <w:rPr>
          <w:rFonts w:ascii="Trebuchet MS" w:hAnsi="Trebuchet MS" w:cs="Times New Roman"/>
          <w:sz w:val="24"/>
          <w:szCs w:val="24"/>
        </w:rPr>
        <w:t>proporțional</w:t>
      </w:r>
      <w:r w:rsidR="007150FF" w:rsidRPr="008112EB">
        <w:rPr>
          <w:rFonts w:ascii="Trebuchet MS" w:hAnsi="Trebuchet MS" w:cs="Times New Roman"/>
          <w:sz w:val="24"/>
          <w:szCs w:val="24"/>
        </w:rPr>
        <w:t>.</w:t>
      </w:r>
    </w:p>
    <w:p w:rsidR="007150FF" w:rsidRPr="008112EB" w:rsidRDefault="007150FF" w:rsidP="000B16A8">
      <w:pPr>
        <w:spacing w:after="0" w:line="276" w:lineRule="auto"/>
        <w:jc w:val="both"/>
        <w:rPr>
          <w:rFonts w:ascii="Trebuchet MS" w:hAnsi="Trebuchet MS" w:cs="Times New Roman"/>
          <w:bCs/>
          <w:sz w:val="24"/>
          <w:szCs w:val="24"/>
          <w:lang w:val="fr-FR"/>
        </w:rPr>
      </w:pPr>
      <w:r w:rsidRPr="008112EB">
        <w:rPr>
          <w:rFonts w:ascii="Trebuchet MS" w:hAnsi="Trebuchet MS" w:cs="Times New Roman"/>
          <w:sz w:val="24"/>
          <w:szCs w:val="24"/>
        </w:rPr>
        <w:t xml:space="preserve">Costul total eligibil pentru un drum dus-întors (în care sosirea are loc în după-amiaza/seara anterioară primei zile a seminarului, iar plecarea în ultima zi a seminarului, după finalizarea lucrărilor) este de maxim 400 </w:t>
      </w:r>
      <w:r w:rsidRPr="008112EB">
        <w:rPr>
          <w:rFonts w:ascii="Trebuchet MS" w:hAnsi="Trebuchet MS" w:cs="Times New Roman"/>
          <w:bCs/>
          <w:sz w:val="24"/>
          <w:szCs w:val="24"/>
        </w:rPr>
        <w:t>€</w:t>
      </w:r>
      <w:r w:rsidRPr="008112EB">
        <w:rPr>
          <w:rFonts w:ascii="Trebuchet MS" w:hAnsi="Trebuchet MS" w:cs="Times New Roman"/>
          <w:b/>
          <w:bCs/>
          <w:sz w:val="24"/>
          <w:szCs w:val="24"/>
        </w:rPr>
        <w:t xml:space="preserve">. </w:t>
      </w:r>
      <w:proofErr w:type="spellStart"/>
      <w:r w:rsidRPr="008112EB">
        <w:rPr>
          <w:rFonts w:ascii="Trebuchet MS" w:hAnsi="Trebuchet MS" w:cs="Times New Roman"/>
          <w:bCs/>
          <w:sz w:val="24"/>
          <w:szCs w:val="24"/>
          <w:lang w:val="fr-FR"/>
        </w:rPr>
        <w:t>Orice</w:t>
      </w:r>
      <w:proofErr w:type="spellEnd"/>
      <w:r w:rsidRPr="008112EB">
        <w:rPr>
          <w:rFonts w:ascii="Trebuchet MS" w:hAnsi="Trebuchet MS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8112EB">
        <w:rPr>
          <w:rFonts w:ascii="Trebuchet MS" w:hAnsi="Trebuchet MS" w:cs="Times New Roman"/>
          <w:bCs/>
          <w:sz w:val="24"/>
          <w:szCs w:val="24"/>
          <w:lang w:val="fr-FR"/>
        </w:rPr>
        <w:t>depăşire</w:t>
      </w:r>
      <w:proofErr w:type="spellEnd"/>
      <w:r w:rsidRPr="008112E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gramStart"/>
      <w:r w:rsidRPr="008112EB">
        <w:rPr>
          <w:rFonts w:ascii="Trebuchet MS" w:hAnsi="Trebuchet MS" w:cs="Times New Roman"/>
          <w:bCs/>
          <w:sz w:val="24"/>
          <w:szCs w:val="24"/>
          <w:lang w:val="fr-FR"/>
        </w:rPr>
        <w:t>a</w:t>
      </w:r>
      <w:proofErr w:type="gramEnd"/>
      <w:r w:rsidRPr="008112E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8112EB">
        <w:rPr>
          <w:rFonts w:ascii="Trebuchet MS" w:hAnsi="Trebuchet MS" w:cs="Times New Roman"/>
          <w:bCs/>
          <w:sz w:val="24"/>
          <w:szCs w:val="24"/>
          <w:lang w:val="fr-FR"/>
        </w:rPr>
        <w:t>acestei</w:t>
      </w:r>
      <w:proofErr w:type="spellEnd"/>
      <w:r w:rsidRPr="008112EB">
        <w:rPr>
          <w:rFonts w:ascii="Trebuchet MS" w:hAnsi="Trebuchet MS" w:cs="Times New Roman"/>
          <w:bCs/>
          <w:sz w:val="24"/>
          <w:szCs w:val="24"/>
          <w:lang w:val="fr-FR"/>
        </w:rPr>
        <w:t xml:space="preserve"> </w:t>
      </w:r>
      <w:proofErr w:type="spellStart"/>
      <w:r w:rsidRPr="008112EB">
        <w:rPr>
          <w:rFonts w:ascii="Trebuchet MS" w:hAnsi="Trebuchet MS" w:cs="Times New Roman"/>
          <w:bCs/>
          <w:sz w:val="24"/>
          <w:szCs w:val="24"/>
          <w:lang w:val="fr-FR"/>
        </w:rPr>
        <w:t>sume</w:t>
      </w:r>
      <w:proofErr w:type="spellEnd"/>
      <w:r w:rsidRPr="008112EB">
        <w:rPr>
          <w:rFonts w:ascii="Trebuchet MS" w:hAnsi="Trebuchet MS" w:cs="Times New Roman"/>
          <w:bCs/>
          <w:sz w:val="24"/>
          <w:szCs w:val="24"/>
          <w:lang w:val="fr-FR"/>
        </w:rPr>
        <w:t xml:space="preserve"> va fi </w:t>
      </w:r>
      <w:proofErr w:type="spellStart"/>
      <w:r w:rsidRPr="008112EB">
        <w:rPr>
          <w:rFonts w:ascii="Trebuchet MS" w:hAnsi="Trebuchet MS" w:cs="Times New Roman"/>
          <w:bCs/>
          <w:sz w:val="24"/>
          <w:szCs w:val="24"/>
          <w:lang w:val="fr-FR"/>
        </w:rPr>
        <w:t>suportată</w:t>
      </w:r>
      <w:proofErr w:type="spellEnd"/>
      <w:r w:rsidRPr="008112EB">
        <w:rPr>
          <w:rFonts w:ascii="Trebuchet MS" w:hAnsi="Trebuchet MS" w:cs="Times New Roman"/>
          <w:bCs/>
          <w:sz w:val="24"/>
          <w:szCs w:val="24"/>
          <w:lang w:val="fr-FR"/>
        </w:rPr>
        <w:t xml:space="preserve"> de participant. </w:t>
      </w:r>
    </w:p>
    <w:p w:rsidR="00225C78" w:rsidRPr="008112EB" w:rsidRDefault="007150FF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hAnsi="Trebuchet MS" w:cs="Times New Roman"/>
          <w:sz w:val="24"/>
          <w:szCs w:val="24"/>
        </w:rPr>
        <w:t>Prin depunerea documentelor de candidatură, candidații acceptă că, în ipoteza selectării în vederea participării, acesta se va face exclusiv în condițiile financiare aprobate la nivelul EJTN</w:t>
      </w:r>
      <w:r w:rsidR="00DF4048" w:rsidRPr="008112EB">
        <w:rPr>
          <w:rFonts w:ascii="Trebuchet MS" w:eastAsia="Arial" w:hAnsi="Trebuchet MS" w:cs="Times New Roman"/>
          <w:sz w:val="24"/>
          <w:szCs w:val="24"/>
        </w:rPr>
        <w:t>.</w:t>
      </w:r>
    </w:p>
    <w:p w:rsidR="007761C6" w:rsidRPr="008112EB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7761C6" w:rsidRPr="008112EB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CUI SE ADRESEAZĂ</w:t>
      </w:r>
    </w:p>
    <w:p w:rsidR="007761C6" w:rsidRPr="008112EB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0B16A8" w:rsidRPr="008112EB" w:rsidRDefault="00261E06" w:rsidP="000B16A8">
      <w:pPr>
        <w:spacing w:after="0" w:line="276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j</w:t>
      </w:r>
      <w:r w:rsidR="000B16A8" w:rsidRPr="008112EB">
        <w:rPr>
          <w:rFonts w:ascii="Trebuchet MS" w:hAnsi="Trebuchet MS" w:cs="Times New Roman"/>
          <w:sz w:val="24"/>
          <w:szCs w:val="24"/>
        </w:rPr>
        <w:t xml:space="preserve">udecătorilor </w:t>
      </w:r>
      <w:r w:rsidR="006407B5" w:rsidRPr="008112EB">
        <w:rPr>
          <w:rFonts w:ascii="Trebuchet MS" w:hAnsi="Trebuchet MS" w:cs="Times New Roman"/>
          <w:sz w:val="24"/>
          <w:szCs w:val="24"/>
        </w:rPr>
        <w:t>(specializare în drept civil, penal și administrativ)</w:t>
      </w:r>
    </w:p>
    <w:p w:rsidR="00225C78" w:rsidRPr="008112EB" w:rsidRDefault="00346F4C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NUMĂR DE LOCURI</w:t>
      </w:r>
    </w:p>
    <w:p w:rsidR="00225C78" w:rsidRPr="008112EB" w:rsidRDefault="00346F4C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i/>
          <w:iCs/>
          <w:sz w:val="24"/>
          <w:szCs w:val="24"/>
        </w:rPr>
        <w:t>1 loc</w:t>
      </w:r>
    </w:p>
    <w:p w:rsidR="00225C78" w:rsidRPr="008112EB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sz w:val="24"/>
          <w:szCs w:val="24"/>
        </w:rPr>
        <w:t xml:space="preserve">INM va alcătui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o listă de rezervă (maxim 3 persoane), la care se va apela în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situaţia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renunţării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magistraţilor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selectaţi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, precum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în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situaţia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în care România va primi mai multe locuri ca urmare a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renunţărilor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/realocării locurilor atribuite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iniţial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altor state.</w:t>
      </w: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DOCUMENTE NECESARE PENTRU ÎNSCRIERE</w:t>
      </w:r>
    </w:p>
    <w:p w:rsidR="00261E06" w:rsidRPr="008112EB" w:rsidRDefault="00261E0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sz w:val="24"/>
          <w:szCs w:val="24"/>
        </w:rPr>
        <w:t>CV actualizat cuprinzând date de contact (telefon, fax, e-mail) - limba română;</w:t>
      </w:r>
    </w:p>
    <w:p w:rsidR="00355F25" w:rsidRPr="008112EB" w:rsidRDefault="00DF4048" w:rsidP="000B16A8">
      <w:pPr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sz w:val="24"/>
          <w:szCs w:val="24"/>
        </w:rPr>
        <w:t xml:space="preserve">scrisoare de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intenţie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- limba română;</w:t>
      </w:r>
    </w:p>
    <w:p w:rsidR="00225C78" w:rsidRPr="008112EB" w:rsidRDefault="00DF4048" w:rsidP="000B16A8">
      <w:pPr>
        <w:numPr>
          <w:ilvl w:val="0"/>
          <w:numId w:val="1"/>
        </w:numPr>
        <w:tabs>
          <w:tab w:val="left" w:pos="374"/>
        </w:tabs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sz w:val="24"/>
          <w:szCs w:val="24"/>
        </w:rPr>
        <w:t xml:space="preserve">certificat de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competenţă</w:t>
      </w:r>
      <w:proofErr w:type="spellEnd"/>
      <w:r w:rsidR="006F7F78" w:rsidRPr="008112EB">
        <w:rPr>
          <w:rFonts w:ascii="Trebuchet MS" w:eastAsia="Arial" w:hAnsi="Trebuchet MS" w:cs="Times New Roman"/>
          <w:sz w:val="24"/>
          <w:szCs w:val="24"/>
        </w:rPr>
        <w:t xml:space="preserve"> lingvistică - limba engleză </w:t>
      </w:r>
      <w:r w:rsidRPr="008112EB">
        <w:rPr>
          <w:rFonts w:ascii="Trebuchet MS" w:eastAsia="Arial" w:hAnsi="Trebuchet MS" w:cs="Times New Roman"/>
          <w:sz w:val="24"/>
          <w:szCs w:val="24"/>
        </w:rPr>
        <w:t>(în măsura în care</w:t>
      </w:r>
      <w:r w:rsidR="006F7F78"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8112EB">
        <w:rPr>
          <w:rFonts w:ascii="Trebuchet MS" w:eastAsia="Arial" w:hAnsi="Trebuchet MS" w:cs="Times New Roman"/>
          <w:sz w:val="24"/>
          <w:szCs w:val="24"/>
        </w:rPr>
        <w:t>candidatul posedă un astfel de certificat);</w:t>
      </w:r>
    </w:p>
    <w:p w:rsidR="00225C78" w:rsidRPr="008112EB" w:rsidRDefault="00DF4048" w:rsidP="000B16A8">
      <w:pPr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avizul colegiului de conducere al </w:t>
      </w:r>
      <w:proofErr w:type="spellStart"/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>instanţei</w:t>
      </w:r>
      <w:proofErr w:type="spellEnd"/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 </w:t>
      </w:r>
      <w:r w:rsidRPr="008112EB">
        <w:rPr>
          <w:rFonts w:ascii="Trebuchet MS" w:eastAsia="Arial" w:hAnsi="Trebuchet MS" w:cs="Times New Roman"/>
          <w:sz w:val="24"/>
          <w:szCs w:val="24"/>
        </w:rPr>
        <w:t xml:space="preserve">la care </w:t>
      </w:r>
      <w:r w:rsidR="00261E06">
        <w:rPr>
          <w:rFonts w:ascii="Trebuchet MS" w:eastAsia="Arial" w:hAnsi="Trebuchet MS" w:cs="Times New Roman"/>
          <w:sz w:val="24"/>
          <w:szCs w:val="24"/>
        </w:rPr>
        <w:t>judecătorul</w:t>
      </w:r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îşi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desfăşoară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activitatea, iar </w:t>
      </w: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în caz de </w:t>
      </w:r>
      <w:proofErr w:type="spellStart"/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urgenţă</w:t>
      </w:r>
      <w:proofErr w:type="spellEnd"/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, </w:t>
      </w:r>
      <w:r w:rsidR="000B16A8"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avizul </w:t>
      </w:r>
      <w:proofErr w:type="spellStart"/>
      <w:r w:rsidR="000B16A8"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preşedintelui</w:t>
      </w:r>
      <w:proofErr w:type="spellEnd"/>
      <w:r w:rsidR="000B16A8"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0B16A8"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secţiei</w:t>
      </w:r>
      <w:proofErr w:type="spellEnd"/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 </w:t>
      </w:r>
      <w:r w:rsidRPr="008112EB">
        <w:rPr>
          <w:rFonts w:ascii="Trebuchet MS" w:eastAsia="Arial" w:hAnsi="Trebuchet MS" w:cs="Times New Roman"/>
          <w:sz w:val="24"/>
          <w:szCs w:val="24"/>
        </w:rPr>
        <w:t xml:space="preserve">în care judecătorul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îşi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desfăşoară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activitatea sau, dacă nu există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secţii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, </w:t>
      </w:r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avizul conducătorului </w:t>
      </w:r>
      <w:proofErr w:type="spellStart"/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>instanţei</w:t>
      </w:r>
      <w:proofErr w:type="spellEnd"/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 </w:t>
      </w:r>
      <w:r w:rsidRPr="008112EB">
        <w:rPr>
          <w:rFonts w:ascii="Trebuchet MS" w:eastAsia="Arial" w:hAnsi="Trebuchet MS" w:cs="Times New Roman"/>
          <w:sz w:val="24"/>
          <w:szCs w:val="24"/>
        </w:rPr>
        <w:t xml:space="preserve">(potrivit art. 6 alin. 2 din Regulamentul privind drepturile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obligaţiile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persoanelor trimise în misiune temporară în străinătate de către Consiliul Superior al Magistraturii,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Inspecţia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8112EB">
        <w:rPr>
          <w:rFonts w:ascii="Trebuchet MS" w:eastAsia="Arial" w:hAnsi="Trebuchet MS" w:cs="Times New Roman"/>
          <w:sz w:val="24"/>
          <w:szCs w:val="24"/>
        </w:rPr>
        <w:lastRenderedPageBreak/>
        <w:t xml:space="preserve">Judiciară, Institutul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Naţional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al Magistraturii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Şcoala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Naţională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de Grefieri, aprobat prin HCSM nr. 1296/14.12.2017).</w:t>
      </w: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Documentele solicitate vor fi transmise </w:t>
      </w: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exclusiv în format electronic</w:t>
      </w:r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 la adresa de e-mail </w:t>
      </w:r>
      <w:hyperlink r:id="rId10" w:history="1">
        <w:r w:rsidR="000B16A8" w:rsidRPr="008112EB">
          <w:rPr>
            <w:rStyle w:val="Hyperlink"/>
            <w:rFonts w:ascii="Trebuchet MS" w:eastAsia="Arial" w:hAnsi="Trebuchet MS" w:cs="Times New Roman"/>
            <w:b/>
            <w:sz w:val="24"/>
            <w:szCs w:val="24"/>
            <w:lang w:eastAsia="en-US"/>
          </w:rPr>
          <w:t>programe-ejtn@inm-lex.ro,</w:t>
        </w:r>
      </w:hyperlink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în </w:t>
      </w:r>
      <w:proofErr w:type="spellStart"/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>atenţia</w:t>
      </w:r>
      <w:proofErr w:type="spellEnd"/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 doamnei </w:t>
      </w:r>
      <w:r w:rsidR="000B16A8" w:rsidRPr="008112EB">
        <w:rPr>
          <w:rFonts w:ascii="Trebuchet MS" w:eastAsia="Arial" w:hAnsi="Trebuchet MS" w:cs="Times New Roman"/>
          <w:b/>
          <w:bCs/>
          <w:sz w:val="24"/>
          <w:szCs w:val="24"/>
        </w:rPr>
        <w:t>Nadia-Simona ȚĂRAN</w:t>
      </w:r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>.</w:t>
      </w:r>
    </w:p>
    <w:p w:rsidR="000B16A8" w:rsidRPr="008112EB" w:rsidRDefault="000B16A8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</w:p>
    <w:p w:rsidR="007761C6" w:rsidRDefault="002414C7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TERMEN </w:t>
      </w:r>
      <w:r w:rsidR="00DF4048"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ÎNSCRIERE</w:t>
      </w: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:</w:t>
      </w:r>
      <w:r w:rsidR="00DF4048"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 </w:t>
      </w:r>
    </w:p>
    <w:p w:rsidR="00261E06" w:rsidRPr="008112EB" w:rsidRDefault="00261E06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</w:rPr>
      </w:pPr>
    </w:p>
    <w:p w:rsidR="00225C78" w:rsidRPr="008112EB" w:rsidRDefault="009020C1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10</w:t>
      </w:r>
      <w:r w:rsidR="002414C7"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 ianuarie</w:t>
      </w:r>
      <w:r w:rsidR="007761C6"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 xml:space="preserve"> 2019</w:t>
      </w:r>
    </w:p>
    <w:p w:rsidR="007761C6" w:rsidRPr="008112EB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b/>
          <w:bCs/>
          <w:sz w:val="24"/>
          <w:szCs w:val="24"/>
          <w:u w:val="single"/>
        </w:rPr>
      </w:pPr>
    </w:p>
    <w:p w:rsidR="00225C78" w:rsidRPr="008112EB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C</w:t>
      </w:r>
      <w:r w:rsidR="00DF4048"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RITERII DE SELECŢIE</w:t>
      </w:r>
    </w:p>
    <w:p w:rsidR="00B60F77" w:rsidRPr="008112EB" w:rsidRDefault="00B60F77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9971B7" w:rsidRPr="008112EB" w:rsidRDefault="009971B7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sz w:val="24"/>
          <w:szCs w:val="24"/>
        </w:rPr>
        <w:t xml:space="preserve">INM va efectua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selecţia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participanţilor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în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funcţie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de următoarele criterii:</w:t>
      </w:r>
    </w:p>
    <w:p w:rsidR="00225C78" w:rsidRPr="008112EB" w:rsidRDefault="00DF4048" w:rsidP="00261E06">
      <w:pPr>
        <w:pStyle w:val="Listparagraf"/>
        <w:numPr>
          <w:ilvl w:val="0"/>
          <w:numId w:val="3"/>
        </w:numPr>
        <w:spacing w:after="0" w:line="276" w:lineRule="auto"/>
        <w:ind w:left="0"/>
        <w:jc w:val="both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relevanţa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programului pentru activitatea profesională a magistratului candidat/specializarea cerută pentru curs;</w:t>
      </w:r>
    </w:p>
    <w:p w:rsidR="00225C78" w:rsidRPr="008112EB" w:rsidRDefault="00DF4048" w:rsidP="00261E06">
      <w:pPr>
        <w:pStyle w:val="Listparagraf"/>
        <w:numPr>
          <w:ilvl w:val="0"/>
          <w:numId w:val="3"/>
        </w:numPr>
        <w:spacing w:after="0" w:line="276" w:lineRule="auto"/>
        <w:ind w:left="0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sz w:val="24"/>
          <w:szCs w:val="24"/>
        </w:rPr>
        <w:t xml:space="preserve">neparticiparea recentă la forme de pregătire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internaţională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>;</w:t>
      </w:r>
    </w:p>
    <w:p w:rsidR="00225C78" w:rsidRPr="008112EB" w:rsidRDefault="00DF4048" w:rsidP="00261E06">
      <w:pPr>
        <w:pStyle w:val="Listparagraf"/>
        <w:numPr>
          <w:ilvl w:val="0"/>
          <w:numId w:val="3"/>
        </w:numPr>
        <w:spacing w:after="0" w:line="276" w:lineRule="auto"/>
        <w:ind w:left="0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sz w:val="24"/>
          <w:szCs w:val="24"/>
        </w:rPr>
        <w:t xml:space="preserve">posibilitatea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şi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disponibilitatea magistratului de a disemina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informaţiile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la care va avea acces prin participarea la programul de pregătire.</w:t>
      </w:r>
    </w:p>
    <w:p w:rsidR="00225C78" w:rsidRPr="008112EB" w:rsidRDefault="00DF4048" w:rsidP="00261E06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i/>
          <w:iCs/>
          <w:sz w:val="24"/>
          <w:szCs w:val="24"/>
        </w:rPr>
        <w:t xml:space="preserve">Fiecare criteriu de </w:t>
      </w:r>
      <w:proofErr w:type="spellStart"/>
      <w:r w:rsidRPr="008112EB">
        <w:rPr>
          <w:rFonts w:ascii="Trebuchet MS" w:eastAsia="Arial" w:hAnsi="Trebuchet MS" w:cs="Times New Roman"/>
          <w:i/>
          <w:iCs/>
          <w:sz w:val="24"/>
          <w:szCs w:val="24"/>
        </w:rPr>
        <w:t>selecţie</w:t>
      </w:r>
      <w:proofErr w:type="spellEnd"/>
      <w:r w:rsidRPr="008112EB">
        <w:rPr>
          <w:rFonts w:ascii="Trebuchet MS" w:eastAsia="Arial" w:hAnsi="Trebuchet MS" w:cs="Times New Roman"/>
          <w:i/>
          <w:iCs/>
          <w:sz w:val="24"/>
          <w:szCs w:val="24"/>
        </w:rPr>
        <w:t xml:space="preserve"> va fi analizat corelativ cu </w:t>
      </w:r>
      <w:proofErr w:type="spellStart"/>
      <w:r w:rsidRPr="008112EB">
        <w:rPr>
          <w:rFonts w:ascii="Trebuchet MS" w:eastAsia="Arial" w:hAnsi="Trebuchet MS" w:cs="Times New Roman"/>
          <w:i/>
          <w:iCs/>
          <w:sz w:val="24"/>
          <w:szCs w:val="24"/>
        </w:rPr>
        <w:t>condiţia</w:t>
      </w:r>
      <w:proofErr w:type="spellEnd"/>
      <w:r w:rsidRPr="008112EB">
        <w:rPr>
          <w:rFonts w:ascii="Trebuchet MS" w:eastAsia="Arial" w:hAnsi="Trebuchet MS" w:cs="Times New Roman"/>
          <w:i/>
          <w:iCs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i/>
          <w:iCs/>
          <w:sz w:val="24"/>
          <w:szCs w:val="24"/>
        </w:rPr>
        <w:t>cunoaşterii</w:t>
      </w:r>
      <w:proofErr w:type="spellEnd"/>
      <w:r w:rsidRPr="008112EB">
        <w:rPr>
          <w:rFonts w:ascii="Trebuchet MS" w:eastAsia="Arial" w:hAnsi="Trebuchet MS" w:cs="Times New Roman"/>
          <w:i/>
          <w:iCs/>
          <w:sz w:val="24"/>
          <w:szCs w:val="24"/>
        </w:rPr>
        <w:t xml:space="preserve"> temeinice a limbii </w:t>
      </w:r>
      <w:r w:rsidR="000B16A8" w:rsidRPr="008112EB">
        <w:rPr>
          <w:rFonts w:ascii="Trebuchet MS" w:eastAsia="Arial" w:hAnsi="Trebuchet MS" w:cs="Times New Roman"/>
          <w:i/>
          <w:iCs/>
          <w:sz w:val="24"/>
          <w:szCs w:val="24"/>
        </w:rPr>
        <w:t>engleze</w:t>
      </w:r>
      <w:r w:rsidRPr="008112EB">
        <w:rPr>
          <w:rFonts w:ascii="Trebuchet MS" w:eastAsia="Arial" w:hAnsi="Trebuchet MS" w:cs="Times New Roman"/>
          <w:i/>
          <w:iCs/>
          <w:sz w:val="24"/>
          <w:szCs w:val="24"/>
        </w:rPr>
        <w:t>, atestată, în principal, prin documente oficiale depuse de candidat.</w:t>
      </w:r>
    </w:p>
    <w:p w:rsidR="00225C78" w:rsidRPr="008112EB" w:rsidRDefault="00346F4C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</w:p>
    <w:p w:rsidR="007761C6" w:rsidRPr="008112EB" w:rsidRDefault="007761C6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PERSOANA DE CONTACT</w:t>
      </w:r>
    </w:p>
    <w:p w:rsidR="00225C78" w:rsidRPr="008112EB" w:rsidRDefault="00346F4C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sz w:val="24"/>
          <w:szCs w:val="24"/>
        </w:rPr>
        <w:t xml:space="preserve">Persoana de contact pentru acest program este doamna </w:t>
      </w:r>
      <w:r w:rsidR="000B16A8" w:rsidRPr="008112EB">
        <w:rPr>
          <w:rFonts w:ascii="Trebuchet MS" w:eastAsia="Arial" w:hAnsi="Trebuchet MS" w:cs="Times New Roman"/>
          <w:sz w:val="24"/>
          <w:szCs w:val="24"/>
        </w:rPr>
        <w:t>Nadia-Simona ȚĂRAN</w:t>
      </w:r>
      <w:r w:rsidRPr="008112EB">
        <w:rPr>
          <w:rFonts w:ascii="Trebuchet MS" w:eastAsia="Arial" w:hAnsi="Trebuchet MS" w:cs="Times New Roman"/>
          <w:sz w:val="24"/>
          <w:szCs w:val="24"/>
        </w:rPr>
        <w:t xml:space="preserve">, personal de specialitate juridică asimilat </w:t>
      </w:r>
      <w:r w:rsidR="000B16A8" w:rsidRPr="008112EB">
        <w:rPr>
          <w:rFonts w:ascii="Trebuchet MS" w:eastAsia="Arial" w:hAnsi="Trebuchet MS" w:cs="Times New Roman"/>
          <w:sz w:val="24"/>
          <w:szCs w:val="24"/>
        </w:rPr>
        <w:t>judecătorilor și procurorilor</w:t>
      </w:r>
      <w:r w:rsidR="00261E06">
        <w:rPr>
          <w:rFonts w:ascii="Trebuchet MS" w:eastAsia="Arial" w:hAnsi="Trebuchet MS" w:cs="Times New Roman"/>
          <w:sz w:val="24"/>
          <w:szCs w:val="24"/>
        </w:rPr>
        <w:t>, tel. 021/4076</w:t>
      </w:r>
      <w:r w:rsidR="000B16A8" w:rsidRPr="008112EB">
        <w:rPr>
          <w:rFonts w:ascii="Trebuchet MS" w:eastAsia="Arial" w:hAnsi="Trebuchet MS" w:cs="Times New Roman"/>
          <w:sz w:val="24"/>
          <w:szCs w:val="24"/>
        </w:rPr>
        <w:t>264</w:t>
      </w:r>
      <w:r w:rsidRPr="008112EB">
        <w:rPr>
          <w:rFonts w:ascii="Trebuchet MS" w:eastAsia="Arial" w:hAnsi="Trebuchet MS" w:cs="Times New Roman"/>
          <w:sz w:val="24"/>
          <w:szCs w:val="24"/>
        </w:rPr>
        <w:t xml:space="preserve">, </w:t>
      </w:r>
      <w:r w:rsidR="000B16A8" w:rsidRPr="00261E06">
        <w:rPr>
          <w:rFonts w:ascii="Trebuchet MS" w:eastAsia="Arial" w:hAnsi="Trebuchet MS" w:cs="Times New Roman"/>
          <w:sz w:val="24"/>
          <w:szCs w:val="24"/>
        </w:rPr>
        <w:t>nadia.taran</w:t>
      </w:r>
      <w:r w:rsidR="007761C6" w:rsidRPr="00261E06">
        <w:rPr>
          <w:rFonts w:ascii="Trebuchet MS" w:eastAsia="Arial" w:hAnsi="Trebuchet MS" w:cs="Times New Roman"/>
          <w:sz w:val="24"/>
          <w:szCs w:val="24"/>
        </w:rPr>
        <w:t>@</w:t>
      </w:r>
      <w:r w:rsidRPr="00261E06">
        <w:rPr>
          <w:rFonts w:ascii="Trebuchet MS" w:eastAsia="Arial" w:hAnsi="Trebuchet MS" w:cs="Times New Roman"/>
          <w:sz w:val="24"/>
          <w:szCs w:val="24"/>
        </w:rPr>
        <w:t>inm-lex.ro</w:t>
      </w:r>
    </w:p>
    <w:p w:rsidR="00225C78" w:rsidRPr="008112EB" w:rsidRDefault="00346F4C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rPr>
          <w:rFonts w:ascii="Trebuchet MS" w:eastAsia="Arial" w:hAnsi="Trebuchet MS" w:cs="Times New Roman"/>
          <w:sz w:val="24"/>
          <w:szCs w:val="24"/>
        </w:rPr>
      </w:pPr>
      <w:r w:rsidRPr="008112EB">
        <w:rPr>
          <w:rFonts w:ascii="Trebuchet MS" w:eastAsia="Arial" w:hAnsi="Trebuchet MS" w:cs="Times New Roman"/>
          <w:b/>
          <w:bCs/>
          <w:sz w:val="24"/>
          <w:szCs w:val="24"/>
          <w:u w:val="single"/>
        </w:rPr>
        <w:t>IMPORTANT!</w:t>
      </w: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DF4048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Magistraţii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selectaţi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vor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iniţia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demersurile necesare în vederea organizării deplasării (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achiziţionarea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biletelor de transport, rezervarea hotelului etc.) </w:t>
      </w:r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numai după primirea </w:t>
      </w:r>
      <w:proofErr w:type="spellStart"/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>invitaţiei</w:t>
      </w:r>
      <w:proofErr w:type="spellEnd"/>
      <w:r w:rsidRPr="008112EB">
        <w:rPr>
          <w:rFonts w:ascii="Trebuchet MS" w:eastAsia="Arial" w:hAnsi="Trebuchet MS" w:cs="Times New Roman"/>
          <w:b/>
          <w:bCs/>
          <w:sz w:val="24"/>
          <w:szCs w:val="24"/>
        </w:rPr>
        <w:t xml:space="preserve"> oficiale </w:t>
      </w:r>
      <w:r w:rsidRPr="008112EB">
        <w:rPr>
          <w:rFonts w:ascii="Trebuchet MS" w:eastAsia="Arial" w:hAnsi="Trebuchet MS" w:cs="Times New Roman"/>
          <w:sz w:val="24"/>
          <w:szCs w:val="24"/>
        </w:rPr>
        <w:t xml:space="preserve">din partea EJTN, cu respectarea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condiţiilor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administrative si financiare specificate în documentele anexate </w:t>
      </w:r>
      <w:proofErr w:type="spellStart"/>
      <w:r w:rsidRPr="008112EB">
        <w:rPr>
          <w:rFonts w:ascii="Trebuchet MS" w:eastAsia="Arial" w:hAnsi="Trebuchet MS" w:cs="Times New Roman"/>
          <w:sz w:val="24"/>
          <w:szCs w:val="24"/>
        </w:rPr>
        <w:t>corespondenţei</w:t>
      </w:r>
      <w:proofErr w:type="spellEnd"/>
      <w:r w:rsidRPr="008112EB">
        <w:rPr>
          <w:rFonts w:ascii="Trebuchet MS" w:eastAsia="Arial" w:hAnsi="Trebuchet MS" w:cs="Times New Roman"/>
          <w:sz w:val="24"/>
          <w:szCs w:val="24"/>
        </w:rPr>
        <w:t xml:space="preserve"> EJTN.</w:t>
      </w:r>
    </w:p>
    <w:p w:rsidR="00225C78" w:rsidRPr="008112EB" w:rsidRDefault="00346F4C" w:rsidP="000B16A8">
      <w:pPr>
        <w:spacing w:after="0" w:line="276" w:lineRule="auto"/>
        <w:jc w:val="both"/>
        <w:rPr>
          <w:rFonts w:ascii="Trebuchet MS" w:eastAsia="Arial" w:hAnsi="Trebuchet MS" w:cs="Times New Roman"/>
          <w:sz w:val="24"/>
          <w:szCs w:val="24"/>
        </w:rPr>
      </w:pPr>
    </w:p>
    <w:p w:rsidR="00225C78" w:rsidRPr="008112EB" w:rsidRDefault="00261E06" w:rsidP="000B16A8">
      <w:pPr>
        <w:pStyle w:val="Style9"/>
        <w:spacing w:line="276" w:lineRule="auto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>În</w:t>
      </w:r>
      <w:bookmarkStart w:id="0" w:name="_GoBack"/>
      <w:bookmarkEnd w:id="0"/>
      <w:r w:rsidR="00DF4048" w:rsidRPr="008112EB">
        <w:rPr>
          <w:rFonts w:ascii="Trebuchet MS" w:hAnsi="Trebuchet MS" w:cs="Times New Roman"/>
          <w:sz w:val="24"/>
          <w:szCs w:val="24"/>
        </w:rPr>
        <w:t xml:space="preserve"> termen de 15 zile de la finalizarea programului de pregătire, </w:t>
      </w:r>
      <w:proofErr w:type="spellStart"/>
      <w:r w:rsidR="00DF4048" w:rsidRPr="008112EB">
        <w:rPr>
          <w:rFonts w:ascii="Trebuchet MS" w:hAnsi="Trebuchet MS" w:cs="Times New Roman"/>
          <w:sz w:val="24"/>
          <w:szCs w:val="24"/>
        </w:rPr>
        <w:t>participanţii</w:t>
      </w:r>
      <w:proofErr w:type="spellEnd"/>
      <w:r w:rsidR="00DF4048" w:rsidRPr="008112EB">
        <w:rPr>
          <w:rFonts w:ascii="Trebuchet MS" w:hAnsi="Trebuchet MS" w:cs="Times New Roman"/>
          <w:sz w:val="24"/>
          <w:szCs w:val="24"/>
        </w:rPr>
        <w:t xml:space="preserve"> pot transmite INM un raport privind </w:t>
      </w:r>
      <w:proofErr w:type="spellStart"/>
      <w:r w:rsidR="00DF4048" w:rsidRPr="008112EB">
        <w:rPr>
          <w:rFonts w:ascii="Trebuchet MS" w:hAnsi="Trebuchet MS" w:cs="Times New Roman"/>
          <w:sz w:val="24"/>
          <w:szCs w:val="24"/>
        </w:rPr>
        <w:t>activităţile</w:t>
      </w:r>
      <w:proofErr w:type="spellEnd"/>
      <w:r w:rsidR="00DF4048" w:rsidRPr="008112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F4048" w:rsidRPr="008112EB">
        <w:rPr>
          <w:rFonts w:ascii="Trebuchet MS" w:hAnsi="Trebuchet MS" w:cs="Times New Roman"/>
          <w:sz w:val="24"/>
          <w:szCs w:val="24"/>
        </w:rPr>
        <w:t>desfăşurate</w:t>
      </w:r>
      <w:proofErr w:type="spellEnd"/>
      <w:r w:rsidR="00DF4048" w:rsidRPr="008112EB">
        <w:rPr>
          <w:rFonts w:ascii="Trebuchet MS" w:hAnsi="Trebuchet MS" w:cs="Times New Roman"/>
          <w:sz w:val="24"/>
          <w:szCs w:val="24"/>
        </w:rPr>
        <w:t xml:space="preserve"> în cadrul programului de formare, problemele de drept dezbătute </w:t>
      </w:r>
      <w:proofErr w:type="spellStart"/>
      <w:r w:rsidR="00DF4048" w:rsidRPr="008112EB">
        <w:rPr>
          <w:rFonts w:ascii="Trebuchet MS" w:hAnsi="Trebuchet MS" w:cs="Times New Roman"/>
          <w:sz w:val="24"/>
          <w:szCs w:val="24"/>
        </w:rPr>
        <w:t>şi</w:t>
      </w:r>
      <w:proofErr w:type="spellEnd"/>
      <w:r w:rsidR="00DF4048" w:rsidRPr="008112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F4048" w:rsidRPr="008112EB">
        <w:rPr>
          <w:rFonts w:ascii="Trebuchet MS" w:hAnsi="Trebuchet MS" w:cs="Times New Roman"/>
          <w:sz w:val="24"/>
          <w:szCs w:val="24"/>
        </w:rPr>
        <w:t>soluţiile</w:t>
      </w:r>
      <w:proofErr w:type="spellEnd"/>
      <w:r w:rsidR="00DF4048" w:rsidRPr="008112EB">
        <w:rPr>
          <w:rFonts w:ascii="Trebuchet MS" w:hAnsi="Trebuchet MS" w:cs="Times New Roman"/>
          <w:sz w:val="24"/>
          <w:szCs w:val="24"/>
        </w:rPr>
        <w:t xml:space="preserve"> relevate, precum </w:t>
      </w:r>
      <w:proofErr w:type="spellStart"/>
      <w:r w:rsidR="00DF4048" w:rsidRPr="008112EB">
        <w:rPr>
          <w:rFonts w:ascii="Trebuchet MS" w:hAnsi="Trebuchet MS" w:cs="Times New Roman"/>
          <w:sz w:val="24"/>
          <w:szCs w:val="24"/>
        </w:rPr>
        <w:t>şi</w:t>
      </w:r>
      <w:proofErr w:type="spellEnd"/>
      <w:r w:rsidR="00DF4048" w:rsidRPr="008112EB">
        <w:rPr>
          <w:rFonts w:ascii="Trebuchet MS" w:hAnsi="Trebuchet MS" w:cs="Times New Roman"/>
          <w:sz w:val="24"/>
          <w:szCs w:val="24"/>
        </w:rPr>
        <w:t xml:space="preserve"> orice alte </w:t>
      </w:r>
      <w:proofErr w:type="spellStart"/>
      <w:r w:rsidR="00DF4048" w:rsidRPr="008112EB">
        <w:rPr>
          <w:rFonts w:ascii="Trebuchet MS" w:hAnsi="Trebuchet MS" w:cs="Times New Roman"/>
          <w:sz w:val="24"/>
          <w:szCs w:val="24"/>
        </w:rPr>
        <w:t>informaţii</w:t>
      </w:r>
      <w:proofErr w:type="spellEnd"/>
      <w:r w:rsidR="00DF4048" w:rsidRPr="008112EB">
        <w:rPr>
          <w:rFonts w:ascii="Trebuchet MS" w:hAnsi="Trebuchet MS" w:cs="Times New Roman"/>
          <w:sz w:val="24"/>
          <w:szCs w:val="24"/>
        </w:rPr>
        <w:t xml:space="preserve"> de natură să permită o evaluare a </w:t>
      </w:r>
      <w:proofErr w:type="spellStart"/>
      <w:r w:rsidR="00DF4048" w:rsidRPr="008112EB">
        <w:rPr>
          <w:rFonts w:ascii="Trebuchet MS" w:hAnsi="Trebuchet MS" w:cs="Times New Roman"/>
          <w:sz w:val="24"/>
          <w:szCs w:val="24"/>
        </w:rPr>
        <w:t>calităţii</w:t>
      </w:r>
      <w:proofErr w:type="spellEnd"/>
      <w:r w:rsidR="00DF4048" w:rsidRPr="008112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F4048" w:rsidRPr="008112EB">
        <w:rPr>
          <w:rFonts w:ascii="Trebuchet MS" w:hAnsi="Trebuchet MS" w:cs="Times New Roman"/>
          <w:sz w:val="24"/>
          <w:szCs w:val="24"/>
        </w:rPr>
        <w:t>şi</w:t>
      </w:r>
      <w:proofErr w:type="spellEnd"/>
      <w:r w:rsidR="00DF4048" w:rsidRPr="008112EB">
        <w:rPr>
          <w:rFonts w:ascii="Trebuchet MS" w:hAnsi="Trebuchet MS" w:cs="Times New Roman"/>
          <w:sz w:val="24"/>
          <w:szCs w:val="24"/>
        </w:rPr>
        <w:t xml:space="preserve"> </w:t>
      </w:r>
      <w:proofErr w:type="spellStart"/>
      <w:r w:rsidR="00DF4048" w:rsidRPr="008112EB">
        <w:rPr>
          <w:rFonts w:ascii="Trebuchet MS" w:hAnsi="Trebuchet MS" w:cs="Times New Roman"/>
          <w:sz w:val="24"/>
          <w:szCs w:val="24"/>
        </w:rPr>
        <w:t>eficacităţii</w:t>
      </w:r>
      <w:proofErr w:type="spellEnd"/>
      <w:r w:rsidR="00DF4048" w:rsidRPr="008112EB">
        <w:rPr>
          <w:rFonts w:ascii="Trebuchet MS" w:hAnsi="Trebuchet MS" w:cs="Times New Roman"/>
          <w:sz w:val="24"/>
          <w:szCs w:val="24"/>
        </w:rPr>
        <w:t xml:space="preserve"> programului.</w:t>
      </w:r>
    </w:p>
    <w:sectPr w:rsidR="00225C78" w:rsidRPr="008112EB" w:rsidSect="008112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6837"/>
      <w:pgMar w:top="426" w:right="881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F4C" w:rsidRDefault="00346F4C" w:rsidP="000F081F">
      <w:pPr>
        <w:spacing w:after="0" w:line="240" w:lineRule="auto"/>
      </w:pPr>
      <w:r>
        <w:separator/>
      </w:r>
    </w:p>
  </w:endnote>
  <w:endnote w:type="continuationSeparator" w:id="0">
    <w:p w:rsidR="00346F4C" w:rsidRDefault="00346F4C" w:rsidP="000F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F4C" w:rsidRDefault="00346F4C" w:rsidP="000F081F">
      <w:pPr>
        <w:spacing w:after="0" w:line="240" w:lineRule="auto"/>
      </w:pPr>
      <w:r>
        <w:separator/>
      </w:r>
    </w:p>
  </w:footnote>
  <w:footnote w:type="continuationSeparator" w:id="0">
    <w:p w:rsidR="00346F4C" w:rsidRDefault="00346F4C" w:rsidP="000F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81F" w:rsidRDefault="000F081F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4105B"/>
    <w:multiLevelType w:val="singleLevel"/>
    <w:tmpl w:val="4EF8F624"/>
    <w:lvl w:ilvl="0">
      <w:numFmt w:val="bullet"/>
      <w:lvlText w:val="■"/>
      <w:lvlJc w:val="left"/>
    </w:lvl>
  </w:abstractNum>
  <w:abstractNum w:abstractNumId="1" w15:restartNumberingAfterBreak="0">
    <w:nsid w:val="0B5E3CDB"/>
    <w:multiLevelType w:val="hybridMultilevel"/>
    <w:tmpl w:val="CBE6F0D6"/>
    <w:lvl w:ilvl="0" w:tplc="0418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" w15:restartNumberingAfterBreak="0">
    <w:nsid w:val="171A6BC5"/>
    <w:multiLevelType w:val="hybridMultilevel"/>
    <w:tmpl w:val="41B678CC"/>
    <w:lvl w:ilvl="0" w:tplc="04090005">
      <w:start w:val="1"/>
      <w:numFmt w:val="bullet"/>
      <w:lvlText w:val=""/>
      <w:lvlJc w:val="left"/>
      <w:pPr>
        <w:ind w:left="9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A3"/>
    <w:rsid w:val="000B16A8"/>
    <w:rsid w:val="000F081F"/>
    <w:rsid w:val="001C4828"/>
    <w:rsid w:val="002414C7"/>
    <w:rsid w:val="00261E06"/>
    <w:rsid w:val="00284F4E"/>
    <w:rsid w:val="002C7264"/>
    <w:rsid w:val="002E5FB6"/>
    <w:rsid w:val="00346F4C"/>
    <w:rsid w:val="003523AF"/>
    <w:rsid w:val="00355F25"/>
    <w:rsid w:val="006407B5"/>
    <w:rsid w:val="006F7F78"/>
    <w:rsid w:val="007150FF"/>
    <w:rsid w:val="007761C6"/>
    <w:rsid w:val="008112EB"/>
    <w:rsid w:val="008F59D5"/>
    <w:rsid w:val="009020C1"/>
    <w:rsid w:val="00936DB4"/>
    <w:rsid w:val="00941D77"/>
    <w:rsid w:val="009971B7"/>
    <w:rsid w:val="00B57733"/>
    <w:rsid w:val="00B60F77"/>
    <w:rsid w:val="00BB4350"/>
    <w:rsid w:val="00C81018"/>
    <w:rsid w:val="00CD58F6"/>
    <w:rsid w:val="00DF23A8"/>
    <w:rsid w:val="00DF4048"/>
    <w:rsid w:val="00E3730D"/>
    <w:rsid w:val="00EE324D"/>
    <w:rsid w:val="00EF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A251B4-2A94-4B7B-A012-A5FC26EE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2414C7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0">
    <w:name w:val="Style0"/>
    <w:basedOn w:val="Normal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pPr>
      <w:spacing w:after="0" w:line="379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10">
    <w:name w:val="Style10"/>
    <w:basedOn w:val="Normal"/>
    <w:pPr>
      <w:spacing w:after="0" w:line="614" w:lineRule="exact"/>
    </w:pPr>
    <w:rPr>
      <w:rFonts w:ascii="Arial" w:eastAsia="Arial" w:hAnsi="Arial" w:cs="Arial"/>
      <w:sz w:val="20"/>
      <w:szCs w:val="20"/>
    </w:rPr>
  </w:style>
  <w:style w:type="paragraph" w:customStyle="1" w:styleId="Style4">
    <w:name w:val="Style4"/>
    <w:basedOn w:val="Normal"/>
    <w:pPr>
      <w:spacing w:after="0" w:line="614" w:lineRule="exact"/>
    </w:pPr>
    <w:rPr>
      <w:rFonts w:ascii="Arial" w:eastAsia="Arial" w:hAnsi="Arial" w:cs="Arial"/>
      <w:sz w:val="20"/>
      <w:szCs w:val="20"/>
    </w:rPr>
  </w:style>
  <w:style w:type="paragraph" w:customStyle="1" w:styleId="Style9">
    <w:name w:val="Style9"/>
    <w:basedOn w:val="Normal"/>
    <w:pPr>
      <w:spacing w:after="0" w:line="252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0">
    <w:name w:val="Style30"/>
    <w:basedOn w:val="Normal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6">
    <w:name w:val="Style26"/>
    <w:basedOn w:val="Normal"/>
    <w:pPr>
      <w:spacing w:after="0" w:line="254" w:lineRule="exact"/>
      <w:ind w:hanging="374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7">
    <w:name w:val="Style37"/>
    <w:basedOn w:val="Normal"/>
    <w:pPr>
      <w:spacing w:after="0" w:line="254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3">
    <w:name w:val="Style33"/>
    <w:basedOn w:val="Normal"/>
    <w:pPr>
      <w:spacing w:after="0" w:line="37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8">
    <w:name w:val="Style28"/>
    <w:basedOn w:val="Normal"/>
    <w:pPr>
      <w:spacing w:after="0" w:line="614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harStyle5">
    <w:name w:val="CharStyle5"/>
    <w:basedOn w:val="Fontdeparagrafimplicit"/>
    <w:rPr>
      <w:rFonts w:ascii="Arial" w:eastAsia="Arial" w:hAnsi="Arial" w:cs="Arial"/>
      <w:b/>
      <w:bCs/>
      <w:i w:val="0"/>
      <w:iCs w:val="0"/>
      <w:smallCaps w:val="0"/>
      <w:sz w:val="20"/>
      <w:szCs w:val="20"/>
    </w:rPr>
  </w:style>
  <w:style w:type="character" w:customStyle="1" w:styleId="CharStyle6">
    <w:name w:val="CharStyle6"/>
    <w:basedOn w:val="Fontdeparagrafimplicit"/>
    <w:rPr>
      <w:rFonts w:ascii="Bookman Old Style" w:eastAsia="Bookman Old Style" w:hAnsi="Bookman Old Style" w:cs="Bookman Old Style"/>
      <w:b/>
      <w:bCs/>
      <w:i w:val="0"/>
      <w:iCs w:val="0"/>
      <w:smallCaps w:val="0"/>
      <w:sz w:val="40"/>
      <w:szCs w:val="40"/>
    </w:rPr>
  </w:style>
  <w:style w:type="character" w:customStyle="1" w:styleId="CharStyle8">
    <w:name w:val="CharStyle8"/>
    <w:basedOn w:val="Fontdeparagrafimplicit"/>
    <w:rPr>
      <w:rFonts w:ascii="Arial" w:eastAsia="Arial" w:hAnsi="Arial" w:cs="Arial"/>
      <w:b w:val="0"/>
      <w:bCs w:val="0"/>
      <w:i w:val="0"/>
      <w:iCs w:val="0"/>
      <w:smallCaps w:val="0"/>
      <w:sz w:val="20"/>
      <w:szCs w:val="20"/>
    </w:rPr>
  </w:style>
  <w:style w:type="character" w:customStyle="1" w:styleId="CharStyle9">
    <w:name w:val="CharStyle9"/>
    <w:basedOn w:val="Fontdeparagrafimplicit"/>
    <w:rPr>
      <w:rFonts w:ascii="Arial" w:eastAsia="Arial" w:hAnsi="Arial" w:cs="Arial"/>
      <w:b w:val="0"/>
      <w:bCs w:val="0"/>
      <w:i/>
      <w:iCs/>
      <w:smallCaps w:val="0"/>
      <w:sz w:val="20"/>
      <w:szCs w:val="20"/>
    </w:rPr>
  </w:style>
  <w:style w:type="character" w:customStyle="1" w:styleId="CharStyle14">
    <w:name w:val="CharStyle14"/>
    <w:basedOn w:val="Fontdeparagrafimplicit"/>
    <w:rPr>
      <w:rFonts w:ascii="Arial" w:eastAsia="Arial" w:hAnsi="Arial" w:cs="Arial"/>
      <w:b w:val="0"/>
      <w:bCs w:val="0"/>
      <w:i w:val="0"/>
      <w:iCs w:val="0"/>
      <w:smallCaps w:val="0"/>
      <w:spacing w:val="-40"/>
      <w:sz w:val="62"/>
      <w:szCs w:val="62"/>
    </w:rPr>
  </w:style>
  <w:style w:type="character" w:styleId="Hyperlink">
    <w:name w:val="Hyperlink"/>
    <w:basedOn w:val="Fontdeparagrafimplicit"/>
    <w:rPr>
      <w:color w:val="0066CC"/>
      <w:u w:val="single"/>
    </w:rPr>
  </w:style>
  <w:style w:type="paragraph" w:styleId="Listparagraf">
    <w:name w:val="List Paragraph"/>
    <w:basedOn w:val="Normal"/>
    <w:uiPriority w:val="34"/>
    <w:qFormat/>
    <w:rsid w:val="009971B7"/>
    <w:pPr>
      <w:ind w:left="720"/>
      <w:contextualSpacing/>
    </w:pPr>
  </w:style>
  <w:style w:type="character" w:customStyle="1" w:styleId="Titlu1Caracter">
    <w:name w:val="Titlu 1 Caracter"/>
    <w:basedOn w:val="Fontdeparagrafimplicit"/>
    <w:link w:val="Titlu1"/>
    <w:uiPriority w:val="9"/>
    <w:rsid w:val="002414C7"/>
    <w:rPr>
      <w:rFonts w:ascii="inherit" w:eastAsia="Times New Roman" w:hAnsi="inherit" w:cs="Times New Roman"/>
      <w:kern w:val="36"/>
      <w:sz w:val="54"/>
      <w:szCs w:val="5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76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761C6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0F08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0F081F"/>
  </w:style>
  <w:style w:type="paragraph" w:styleId="Subsol">
    <w:name w:val="footer"/>
    <w:basedOn w:val="Normal"/>
    <w:link w:val="SubsolCaracter"/>
    <w:uiPriority w:val="99"/>
    <w:unhideWhenUsed/>
    <w:rsid w:val="000F08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F081F"/>
  </w:style>
  <w:style w:type="character" w:styleId="HyperlinkParcurs">
    <w:name w:val="FollowedHyperlink"/>
    <w:basedOn w:val="Fontdeparagrafimplicit"/>
    <w:uiPriority w:val="99"/>
    <w:semiHidden/>
    <w:unhideWhenUsed/>
    <w:rsid w:val="006F7F78"/>
    <w:rPr>
      <w:color w:val="954F72" w:themeColor="followedHyperlink"/>
      <w:u w:val="single"/>
    </w:rPr>
  </w:style>
  <w:style w:type="character" w:styleId="Accentuat">
    <w:name w:val="Emphasis"/>
    <w:basedOn w:val="Fontdeparagrafimplicit"/>
    <w:uiPriority w:val="20"/>
    <w:qFormat/>
    <w:rsid w:val="00640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programe-ejtn@inm-lex.ro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jtn.eu/Catalogue/EJTN-funded-activities-2019/EJTN-AEAJ-Training-on-Conflicts-of-NormsMulti-level-protection-in-the-Application-of-Fundamental-Rights-HFR20190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859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ANUNŢ</vt:lpstr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</dc:title>
  <dc:subject/>
  <dc:creator>user</dc:creator>
  <cp:keywords/>
  <cp:lastModifiedBy>Nadia Taran</cp:lastModifiedBy>
  <cp:revision>8</cp:revision>
  <cp:lastPrinted>2018-12-18T14:20:00Z</cp:lastPrinted>
  <dcterms:created xsi:type="dcterms:W3CDTF">2018-12-18T13:21:00Z</dcterms:created>
  <dcterms:modified xsi:type="dcterms:W3CDTF">2018-12-18T17:47:00Z</dcterms:modified>
</cp:coreProperties>
</file>