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8" w:rsidRDefault="00603779" w:rsidP="001C546C">
      <w:pPr>
        <w:rPr>
          <w:rFonts w:ascii="Palatino Linotype" w:hAnsi="Palatino Linotype"/>
          <w:b/>
          <w:color w:val="000000" w:themeColor="text1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6754FFFA" wp14:editId="42ED0D49">
            <wp:simplePos x="0" y="0"/>
            <wp:positionH relativeFrom="column">
              <wp:posOffset>5444891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C48"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1B237FD7" wp14:editId="3BEC182C">
            <wp:simplePos x="0" y="0"/>
            <wp:positionH relativeFrom="column">
              <wp:posOffset>71755</wp:posOffset>
            </wp:positionH>
            <wp:positionV relativeFrom="paragraph">
              <wp:posOffset>136525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EC7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66507A">
        <w:rPr>
          <w:rFonts w:ascii="Palatino Linotype" w:hAnsi="Palatino Linotype"/>
          <w:b/>
          <w:color w:val="000000" w:themeColor="text1"/>
          <w:sz w:val="26"/>
        </w:rPr>
        <w:t>CONFERIN</w:t>
      </w:r>
      <w:r w:rsidR="00353733">
        <w:rPr>
          <w:rFonts w:ascii="Palatino Linotype" w:hAnsi="Palatino Linotype"/>
          <w:b/>
          <w:color w:val="000000" w:themeColor="text1"/>
          <w:sz w:val="26"/>
        </w:rPr>
        <w:t>Ţ</w:t>
      </w:r>
      <w:r w:rsidRPr="0066507A">
        <w:rPr>
          <w:rFonts w:ascii="Palatino Linotype" w:hAnsi="Palatino Linotype"/>
          <w:b/>
          <w:color w:val="000000" w:themeColor="text1"/>
          <w:sz w:val="26"/>
        </w:rPr>
        <w:t xml:space="preserve">A </w:t>
      </w:r>
      <w:r w:rsidR="00D73DDC">
        <w:rPr>
          <w:rFonts w:ascii="Palatino Linotype" w:hAnsi="Palatino Linotype"/>
          <w:b/>
          <w:color w:val="000000" w:themeColor="text1"/>
          <w:sz w:val="26"/>
        </w:rPr>
        <w:t>NAȚIONALĂ</w:t>
      </w:r>
      <w:r w:rsidR="009F3AE4">
        <w:rPr>
          <w:rFonts w:ascii="Palatino Linotype" w:hAnsi="Palatino Linotype"/>
          <w:b/>
          <w:color w:val="000000" w:themeColor="text1"/>
          <w:sz w:val="26"/>
        </w:rPr>
        <w:t xml:space="preserve"> </w:t>
      </w:r>
      <w:r w:rsidRPr="0066507A">
        <w:rPr>
          <w:rFonts w:ascii="Palatino Linotype" w:hAnsi="Palatino Linotype"/>
          <w:b/>
          <w:color w:val="000000" w:themeColor="text1"/>
          <w:sz w:val="26"/>
        </w:rPr>
        <w:t>DE INSOLVEN</w:t>
      </w:r>
      <w:r w:rsidR="00353733">
        <w:rPr>
          <w:rFonts w:ascii="Palatino Linotype" w:hAnsi="Palatino Linotype"/>
          <w:b/>
          <w:color w:val="000000" w:themeColor="text1"/>
          <w:sz w:val="26"/>
        </w:rPr>
        <w:t>Ţ</w:t>
      </w:r>
      <w:r w:rsidRPr="0066507A">
        <w:rPr>
          <w:rFonts w:ascii="Palatino Linotype" w:hAnsi="Palatino Linotype"/>
          <w:b/>
          <w:color w:val="000000" w:themeColor="text1"/>
          <w:sz w:val="26"/>
        </w:rPr>
        <w:t>Ă</w:t>
      </w:r>
      <w:r w:rsidR="00F52EC7" w:rsidRPr="0066507A">
        <w:rPr>
          <w:rFonts w:ascii="Palatino Linotype" w:hAnsi="Palatino Linotype"/>
          <w:b/>
          <w:color w:val="000000" w:themeColor="text1"/>
          <w:sz w:val="26"/>
        </w:rPr>
        <w:t xml:space="preserve"> </w:t>
      </w:r>
    </w:p>
    <w:p w:rsidR="006E30EA" w:rsidRDefault="00F52EC7" w:rsidP="006E30EA">
      <w:pPr>
        <w:jc w:val="center"/>
        <w:rPr>
          <w:rFonts w:ascii="Palatino Linotype" w:hAnsi="Palatino Linotype"/>
          <w:b/>
          <w:color w:val="000000" w:themeColor="text1"/>
        </w:rPr>
      </w:pPr>
      <w:bookmarkStart w:id="0" w:name="_GoBack"/>
      <w:bookmarkEnd w:id="0"/>
      <w:r>
        <w:rPr>
          <w:rFonts w:ascii="Palatino Linotype" w:hAnsi="Palatino Linotype"/>
          <w:b/>
          <w:color w:val="000000" w:themeColor="text1"/>
        </w:rPr>
        <w:t xml:space="preserve"> </w:t>
      </w:r>
      <w:r w:rsidR="00461127">
        <w:rPr>
          <w:rFonts w:ascii="Palatino Linotype" w:hAnsi="Palatino Linotype"/>
          <w:b/>
          <w:color w:val="000000" w:themeColor="text1"/>
        </w:rPr>
        <w:t>București</w:t>
      </w:r>
    </w:p>
    <w:p w:rsidR="000667FF" w:rsidRPr="0039319D" w:rsidRDefault="00B415BD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337CF5">
        <w:rPr>
          <w:rFonts w:ascii="Palatino Linotype" w:hAnsi="Palatino Linotype"/>
          <w:b/>
          <w:color w:val="000000" w:themeColor="text1"/>
        </w:rPr>
        <w:t>Vineri</w:t>
      </w:r>
      <w:r w:rsidR="000410E7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, </w:t>
      </w:r>
      <w:r w:rsidR="00461127">
        <w:rPr>
          <w:rStyle w:val="Fontdeparagrafimplicit1"/>
          <w:rFonts w:ascii="Palatino Linotype" w:hAnsi="Palatino Linotype"/>
          <w:b/>
          <w:bCs/>
          <w:color w:val="000000" w:themeColor="text1"/>
        </w:rPr>
        <w:t>29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</w:t>
      </w:r>
      <w:r w:rsidR="00461127">
        <w:rPr>
          <w:rStyle w:val="Fontdeparagrafimplicit1"/>
          <w:rFonts w:ascii="Palatino Linotype" w:hAnsi="Palatino Linotype"/>
          <w:b/>
          <w:bCs/>
          <w:color w:val="000000" w:themeColor="text1"/>
        </w:rPr>
        <w:t>martie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201</w:t>
      </w:r>
      <w:r w:rsidR="006F40A1">
        <w:rPr>
          <w:rStyle w:val="Fontdeparagrafimplicit1"/>
          <w:rFonts w:ascii="Palatino Linotype" w:hAnsi="Palatino Linotype"/>
          <w:b/>
          <w:bCs/>
          <w:color w:val="000000" w:themeColor="text1"/>
        </w:rPr>
        <w:t>8</w:t>
      </w:r>
    </w:p>
    <w:p w:rsidR="00CE0A12" w:rsidRDefault="00CE0A12" w:rsidP="006178AD">
      <w:pPr>
        <w:jc w:val="center"/>
        <w:rPr>
          <w:rStyle w:val="Fontdeparagrafimplicit1"/>
          <w:rFonts w:ascii="Palatino Linotype" w:hAnsi="Palatino Linotype"/>
          <w:b/>
          <w:bCs/>
          <w:color w:val="FF0000"/>
        </w:rPr>
      </w:pPr>
    </w:p>
    <w:p w:rsidR="005D4174" w:rsidRDefault="005D4174" w:rsidP="006178AD">
      <w:pPr>
        <w:jc w:val="center"/>
        <w:rPr>
          <w:rStyle w:val="Fontdeparagrafimplicit1"/>
          <w:rFonts w:ascii="Palatino Linotype" w:hAnsi="Palatino Linotype"/>
          <w:b/>
          <w:bCs/>
          <w:color w:val="FF0000"/>
        </w:rPr>
      </w:pPr>
    </w:p>
    <w:p w:rsidR="00D27DB0" w:rsidRPr="0060047B" w:rsidRDefault="006E30EA" w:rsidP="000E1779">
      <w:pPr>
        <w:pStyle w:val="Standard"/>
        <w:jc w:val="both"/>
        <w:rPr>
          <w:rFonts w:ascii="Palatino Linotype" w:hAnsi="Palatino Linotype"/>
          <w:bCs/>
          <w:color w:val="C00000"/>
          <w:sz w:val="22"/>
          <w:szCs w:val="22"/>
        </w:rPr>
      </w:pPr>
      <w:proofErr w:type="spellStart"/>
      <w:r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>Locul</w:t>
      </w:r>
      <w:proofErr w:type="spellEnd"/>
      <w:r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 xml:space="preserve"> </w:t>
      </w:r>
      <w:proofErr w:type="spellStart"/>
      <w:r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>desfă</w:t>
      </w:r>
      <w:r w:rsidR="00353733"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>ş</w:t>
      </w:r>
      <w:r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>urării</w:t>
      </w:r>
      <w:proofErr w:type="spellEnd"/>
      <w:r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 xml:space="preserve"> </w:t>
      </w:r>
      <w:proofErr w:type="spellStart"/>
      <w:r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>evenimentului</w:t>
      </w:r>
      <w:proofErr w:type="spellEnd"/>
      <w:r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>:</w:t>
      </w:r>
      <w:r w:rsidR="001437FA" w:rsidRPr="0060047B">
        <w:rPr>
          <w:rStyle w:val="Fontdeparagrafimplicit1"/>
          <w:rFonts w:ascii="Palatino Linotype" w:hAnsi="Palatino Linotype"/>
          <w:bCs/>
          <w:color w:val="000000"/>
          <w:sz w:val="22"/>
          <w:szCs w:val="22"/>
        </w:rPr>
        <w:t xml:space="preserve"> </w:t>
      </w:r>
      <w:proofErr w:type="spellStart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>Institutul</w:t>
      </w:r>
      <w:proofErr w:type="spellEnd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 xml:space="preserve"> </w:t>
      </w:r>
      <w:proofErr w:type="spellStart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>Național</w:t>
      </w:r>
      <w:proofErr w:type="spellEnd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 xml:space="preserve"> al </w:t>
      </w:r>
      <w:proofErr w:type="spellStart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>Magistraturii</w:t>
      </w:r>
      <w:proofErr w:type="spellEnd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 xml:space="preserve">, </w:t>
      </w:r>
      <w:proofErr w:type="spellStart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>Aula</w:t>
      </w:r>
      <w:proofErr w:type="spellEnd"/>
      <w:r w:rsidR="000E1779" w:rsidRPr="0060047B">
        <w:rPr>
          <w:rStyle w:val="Fontdeparagrafimplicit1"/>
          <w:rFonts w:ascii="Palatino Linotype" w:hAnsi="Palatino Linotype" w:cs="Times New Roman"/>
          <w:bCs/>
          <w:sz w:val="22"/>
          <w:szCs w:val="22"/>
        </w:rPr>
        <w:t xml:space="preserve"> INM</w:t>
      </w:r>
      <w:r w:rsidR="000E1779" w:rsidRPr="0060047B">
        <w:rPr>
          <w:rStyle w:val="Accentuat"/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0E1779" w:rsidRPr="0060047B">
        <w:rPr>
          <w:rStyle w:val="Fontdeparagrafimplicit1"/>
          <w:rFonts w:ascii="Palatino Linotype" w:hAnsi="Palatino Linotype" w:cs="Times New Roman"/>
          <w:b/>
          <w:bCs/>
          <w:sz w:val="22"/>
          <w:szCs w:val="22"/>
        </w:rPr>
        <w:t>(</w:t>
      </w:r>
      <w:proofErr w:type="spellStart"/>
      <w:r w:rsidR="000E1779" w:rsidRPr="0060047B">
        <w:rPr>
          <w:rStyle w:val="Fontdeparagrafimplicit1"/>
          <w:rFonts w:ascii="Palatino Linotype" w:hAnsi="Palatino Linotype" w:cs="Times New Roman"/>
          <w:b/>
          <w:bCs/>
          <w:sz w:val="22"/>
          <w:szCs w:val="22"/>
        </w:rPr>
        <w:t>București</w:t>
      </w:r>
      <w:proofErr w:type="spellEnd"/>
      <w:r w:rsidR="000E1779" w:rsidRPr="0060047B">
        <w:rPr>
          <w:rStyle w:val="Fontdeparagrafimplicit1"/>
          <w:rFonts w:ascii="Palatino Linotype" w:hAnsi="Palatino Linotype" w:cs="Times New Roman"/>
          <w:b/>
          <w:bCs/>
          <w:sz w:val="22"/>
          <w:szCs w:val="22"/>
        </w:rPr>
        <w:t xml:space="preserve">, Bd. Regina </w:t>
      </w:r>
      <w:proofErr w:type="spellStart"/>
      <w:r w:rsidR="000E1779" w:rsidRPr="0060047B">
        <w:rPr>
          <w:rStyle w:val="Fontdeparagrafimplicit1"/>
          <w:rFonts w:ascii="Palatino Linotype" w:hAnsi="Palatino Linotype" w:cs="Times New Roman"/>
          <w:b/>
          <w:bCs/>
          <w:sz w:val="22"/>
          <w:szCs w:val="22"/>
        </w:rPr>
        <w:t>Elisabeta</w:t>
      </w:r>
      <w:proofErr w:type="spellEnd"/>
      <w:r w:rsidR="000E1779" w:rsidRPr="0060047B">
        <w:rPr>
          <w:rStyle w:val="Fontdeparagrafimplicit1"/>
          <w:rFonts w:ascii="Palatino Linotype" w:hAnsi="Palatino Linotype" w:cs="Times New Roman"/>
          <w:b/>
          <w:bCs/>
          <w:sz w:val="22"/>
          <w:szCs w:val="22"/>
        </w:rPr>
        <w:t xml:space="preserve">, </w:t>
      </w:r>
      <w:proofErr w:type="spellStart"/>
      <w:r w:rsidR="000E1779" w:rsidRPr="0060047B">
        <w:rPr>
          <w:rStyle w:val="Fontdeparagrafimplicit1"/>
          <w:rFonts w:ascii="Palatino Linotype" w:hAnsi="Palatino Linotype" w:cs="Times New Roman"/>
          <w:b/>
          <w:bCs/>
          <w:sz w:val="22"/>
          <w:szCs w:val="22"/>
        </w:rPr>
        <w:t>nr</w:t>
      </w:r>
      <w:proofErr w:type="spellEnd"/>
      <w:r w:rsidR="000E1779" w:rsidRPr="0060047B">
        <w:rPr>
          <w:rStyle w:val="Fontdeparagrafimplicit1"/>
          <w:rFonts w:ascii="Palatino Linotype" w:hAnsi="Palatino Linotype" w:cs="Times New Roman"/>
          <w:b/>
          <w:bCs/>
          <w:sz w:val="22"/>
          <w:szCs w:val="22"/>
        </w:rPr>
        <w:t>. 53, sector 5).</w:t>
      </w:r>
    </w:p>
    <w:p w:rsidR="00653C1D" w:rsidRPr="0060047B" w:rsidRDefault="00653C1D" w:rsidP="006178AD">
      <w:pPr>
        <w:jc w:val="center"/>
        <w:rPr>
          <w:rFonts w:ascii="Palatino Linotype" w:hAnsi="Palatino Linotype"/>
          <w:bCs/>
          <w:color w:val="000000"/>
          <w:sz w:val="22"/>
          <w:szCs w:val="22"/>
        </w:rPr>
      </w:pPr>
    </w:p>
    <w:tbl>
      <w:tblPr>
        <w:tblW w:w="1064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33"/>
        <w:gridCol w:w="9114"/>
      </w:tblGrid>
      <w:tr w:rsidR="002304F4" w:rsidRPr="0060047B" w:rsidTr="00FF4C63">
        <w:trPr>
          <w:trHeight w:val="49"/>
          <w:jc w:val="center"/>
        </w:trPr>
        <w:tc>
          <w:tcPr>
            <w:tcW w:w="1064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53254B" w:rsidRPr="0060047B" w:rsidRDefault="00B07812" w:rsidP="009C097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09</w:t>
            </w:r>
            <w:r w:rsidR="00817143"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 w:rsidR="009C0972" w:rsidRPr="0060047B">
              <w:rPr>
                <w:rFonts w:ascii="Palatino Linotype" w:hAnsi="Palatino Linotype"/>
                <w:sz w:val="22"/>
                <w:szCs w:val="22"/>
              </w:rPr>
              <w:t>00-09</w:t>
            </w:r>
            <w:r w:rsidR="00817143"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 w:rsidR="009C0972" w:rsidRPr="0060047B">
              <w:rPr>
                <w:rFonts w:ascii="Palatino Linotype" w:hAnsi="Palatino Linotype"/>
                <w:sz w:val="22"/>
                <w:szCs w:val="22"/>
              </w:rPr>
              <w:t>3</w:t>
            </w:r>
            <w:r w:rsidR="00817143" w:rsidRPr="0060047B">
              <w:rPr>
                <w:rFonts w:ascii="Palatino Linotype" w:hAnsi="Palatino Linotype"/>
                <w:sz w:val="22"/>
                <w:szCs w:val="22"/>
              </w:rPr>
              <w:t>0</w:t>
            </w:r>
            <w:r w:rsidR="00537B75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    Înregistrarea participan</w:t>
            </w:r>
            <w:r w:rsidR="00353733" w:rsidRPr="0060047B">
              <w:rPr>
                <w:rFonts w:ascii="Palatino Linotype" w:hAnsi="Palatino Linotype" w:cs="Cambria"/>
                <w:b/>
                <w:sz w:val="22"/>
                <w:szCs w:val="22"/>
              </w:rPr>
              <w:t>ţ</w:t>
            </w:r>
            <w:r w:rsidR="00537B75" w:rsidRPr="0060047B">
              <w:rPr>
                <w:rFonts w:ascii="Palatino Linotype" w:hAnsi="Palatino Linotype"/>
                <w:b/>
                <w:sz w:val="22"/>
                <w:szCs w:val="22"/>
              </w:rPr>
              <w:t>ilor</w:t>
            </w:r>
          </w:p>
        </w:tc>
      </w:tr>
      <w:tr w:rsidR="00A5793F" w:rsidRPr="0060047B" w:rsidTr="00FF4C63">
        <w:trPr>
          <w:trHeight w:val="171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A5793F" w:rsidRPr="0060047B" w:rsidRDefault="0060047B" w:rsidP="008D35E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09.30-09.5</w:t>
            </w:r>
            <w:r w:rsidR="00A5793F" w:rsidRPr="0060047B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A5793F" w:rsidRPr="0060047B" w:rsidRDefault="00A5793F" w:rsidP="00F57CE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Cuvânt în deschidere:</w:t>
            </w:r>
          </w:p>
          <w:p w:rsidR="009169E4" w:rsidRPr="0066789E" w:rsidRDefault="0066789E" w:rsidP="009169E4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6789E">
              <w:rPr>
                <w:rFonts w:ascii="Palatino Linotype" w:hAnsi="Palatino Linotype"/>
                <w:b/>
                <w:sz w:val="22"/>
                <w:szCs w:val="22"/>
              </w:rPr>
              <w:t>Cristina Rotaru-Radu</w:t>
            </w:r>
            <w:r w:rsidR="00461127">
              <w:rPr>
                <w:rFonts w:ascii="Palatino Linotype" w:hAnsi="Palatino Linotype"/>
                <w:sz w:val="22"/>
                <w:szCs w:val="22"/>
              </w:rPr>
              <w:t xml:space="preserve"> -</w:t>
            </w:r>
            <w:r w:rsidR="00461127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1F0584" w:rsidRPr="001F0584">
              <w:rPr>
                <w:rFonts w:ascii="Palatino Linotype" w:hAnsi="Palatino Linotype"/>
                <w:sz w:val="22"/>
                <w:szCs w:val="22"/>
              </w:rPr>
              <w:t>d</w:t>
            </w:r>
            <w:r w:rsidRPr="0066789E">
              <w:rPr>
                <w:rFonts w:ascii="Palatino Linotype" w:hAnsi="Palatino Linotype"/>
                <w:sz w:val="22"/>
                <w:szCs w:val="22"/>
              </w:rPr>
              <w:t>irector</w:t>
            </w:r>
            <w:r w:rsidR="00461127" w:rsidRPr="0066789E">
              <w:rPr>
                <w:rFonts w:ascii="Palatino Linotype" w:hAnsi="Palatino Linotype"/>
                <w:sz w:val="22"/>
                <w:szCs w:val="22"/>
              </w:rPr>
              <w:t xml:space="preserve"> I.N.M.</w:t>
            </w:r>
          </w:p>
          <w:p w:rsidR="00A5793F" w:rsidRPr="0060047B" w:rsidRDefault="00DC420C" w:rsidP="00F57CE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Simona Maria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Miloș</w:t>
            </w:r>
            <w:proofErr w:type="spellEnd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– președinte I.N.P.P.I.</w:t>
            </w:r>
          </w:p>
          <w:p w:rsidR="00D36D95" w:rsidRPr="0060047B" w:rsidRDefault="009169E4" w:rsidP="00D36D95">
            <w:pPr>
              <w:jc w:val="both"/>
              <w:rPr>
                <w:rFonts w:ascii="Palatino Linotype" w:hAnsi="Palatino Linotype"/>
                <w:spacing w:val="-4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Niculae Bălan</w:t>
            </w:r>
            <w:r w:rsidR="00DC420C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–</w:t>
            </w:r>
            <w:r w:rsidR="00DC420C" w:rsidRPr="0060047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pacing w:val="-4"/>
                <w:sz w:val="22"/>
                <w:szCs w:val="22"/>
              </w:rPr>
              <w:t>președinte U.N.P.I.R.</w:t>
            </w:r>
            <w:r w:rsidR="00187030" w:rsidRPr="0060047B">
              <w:rPr>
                <w:rFonts w:ascii="Palatino Linotype" w:hAnsi="Palatino Linotype"/>
                <w:spacing w:val="-4"/>
                <w:sz w:val="22"/>
                <w:szCs w:val="22"/>
              </w:rPr>
              <w:t xml:space="preserve"> </w:t>
            </w:r>
          </w:p>
          <w:p w:rsidR="00DC420C" w:rsidRPr="0060047B" w:rsidRDefault="009169E4" w:rsidP="009169E4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Claudia Roșianu</w:t>
            </w:r>
            <w:r w:rsidR="00DC420C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–</w:t>
            </w:r>
            <w:r w:rsidR="00DC420C" w:rsidRPr="0060047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50559">
              <w:rPr>
                <w:rFonts w:ascii="Palatino Linotype" w:hAnsi="Palatino Linotype"/>
                <w:sz w:val="22"/>
                <w:szCs w:val="22"/>
              </w:rPr>
              <w:t xml:space="preserve">consilier juridic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Ministerul Justiției</w:t>
            </w:r>
          </w:p>
        </w:tc>
      </w:tr>
      <w:tr w:rsidR="00684B30" w:rsidRPr="0060047B" w:rsidTr="00FF4C63">
        <w:trPr>
          <w:trHeight w:val="171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684B30" w:rsidRPr="0060047B" w:rsidRDefault="009B6AAA" w:rsidP="008D35E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Sec</w:t>
            </w:r>
            <w:r w:rsidR="00353733" w:rsidRPr="0060047B">
              <w:rPr>
                <w:rFonts w:ascii="Palatino Linotype" w:hAnsi="Palatino Linotype" w:cs="Cambria"/>
                <w:b/>
                <w:sz w:val="22"/>
                <w:szCs w:val="22"/>
              </w:rPr>
              <w:t>ţ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iunea</w:t>
            </w:r>
            <w:r w:rsidR="0039319D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484EE3" w:rsidRPr="0060047B" w:rsidRDefault="003C293E" w:rsidP="002C5FB3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Moderator</w:t>
            </w:r>
            <w:r w:rsidR="00F57CE7" w:rsidRPr="0060047B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2C5FB3" w:rsidRPr="0060047B">
              <w:rPr>
                <w:rFonts w:ascii="Palatino Linotype" w:hAnsi="Palatino Linotype"/>
                <w:sz w:val="22"/>
                <w:szCs w:val="22"/>
              </w:rPr>
              <w:t>Av.</w:t>
            </w:r>
            <w:r w:rsidR="002C5FB3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Simona Maria </w:t>
            </w:r>
            <w:proofErr w:type="spellStart"/>
            <w:r w:rsidR="002C5FB3" w:rsidRPr="0060047B">
              <w:rPr>
                <w:rFonts w:ascii="Palatino Linotype" w:hAnsi="Palatino Linotype"/>
                <w:b/>
                <w:sz w:val="22"/>
                <w:szCs w:val="22"/>
              </w:rPr>
              <w:t>Miloș</w:t>
            </w:r>
            <w:proofErr w:type="spellEnd"/>
            <w:r w:rsidR="002C5FB3" w:rsidRPr="0060047B">
              <w:rPr>
                <w:rFonts w:ascii="Palatino Linotype" w:hAnsi="Palatino Linotype"/>
                <w:sz w:val="22"/>
                <w:szCs w:val="22"/>
              </w:rPr>
              <w:t xml:space="preserve"> – practician în insolvență, președinte I.N.P.P.I.</w:t>
            </w:r>
          </w:p>
        </w:tc>
      </w:tr>
      <w:tr w:rsidR="000E1779" w:rsidRPr="0060047B" w:rsidTr="00FF4C63">
        <w:trPr>
          <w:trHeight w:val="405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0E1779" w:rsidRPr="0060047B" w:rsidRDefault="0060047B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09</w:t>
            </w:r>
            <w:r w:rsidR="000E1779"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="000E1779" w:rsidRPr="0060047B">
              <w:rPr>
                <w:rFonts w:ascii="Palatino Linotype" w:hAnsi="Palatino Linotype"/>
                <w:sz w:val="22"/>
                <w:szCs w:val="22"/>
              </w:rPr>
              <w:t>0-10.</w:t>
            </w:r>
            <w:r w:rsidR="003249B9">
              <w:rPr>
                <w:rFonts w:ascii="Palatino Linotype" w:hAnsi="Palatino Linotype"/>
                <w:sz w:val="22"/>
                <w:szCs w:val="22"/>
              </w:rPr>
              <w:t>15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0E1779" w:rsidRPr="0060047B" w:rsidRDefault="000E1779" w:rsidP="00F66C28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1.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Av. dr.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Antoniu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Obancia</w:t>
            </w:r>
            <w:proofErr w:type="spellEnd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:rsidR="000E1779" w:rsidRPr="00E74138" w:rsidRDefault="0060047B" w:rsidP="0060047B">
            <w:pPr>
              <w:pStyle w:val="Listparagraf"/>
              <w:numPr>
                <w:ilvl w:val="0"/>
                <w:numId w:val="4"/>
              </w:numPr>
              <w:ind w:left="573" w:hanging="322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E74138">
              <w:rPr>
                <w:rFonts w:ascii="Palatino Linotype" w:hAnsi="Palatino Linotype"/>
                <w:sz w:val="22"/>
                <w:szCs w:val="22"/>
              </w:rPr>
              <w:t>Prejudiciul penal și procedura insolvenței. Soluții de practică judiciară.</w:t>
            </w:r>
          </w:p>
        </w:tc>
      </w:tr>
      <w:tr w:rsidR="000E1779" w:rsidRPr="0060047B" w:rsidTr="00FF4C63">
        <w:trPr>
          <w:trHeight w:val="405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0E1779" w:rsidRPr="0060047B" w:rsidRDefault="001F0584" w:rsidP="001F058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10.15-10</w:t>
            </w:r>
            <w:r w:rsidR="000E1779"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40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0E1779" w:rsidRPr="0060047B" w:rsidRDefault="001F0584" w:rsidP="00D025CF">
            <w:pPr>
              <w:jc w:val="both"/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="000E1779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.  </w:t>
            </w:r>
            <w:r w:rsidR="00850DED" w:rsidRPr="0060047B">
              <w:rPr>
                <w:rFonts w:ascii="Palatino Linotype" w:hAnsi="Palatino Linotype"/>
                <w:sz w:val="22"/>
                <w:szCs w:val="22"/>
              </w:rPr>
              <w:t>Jud.</w:t>
            </w:r>
            <w:r w:rsidR="00850DED"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850DED" w:rsidRPr="00255E2B">
              <w:rPr>
                <w:rFonts w:ascii="Palatino Linotype" w:hAnsi="Palatino Linotype"/>
                <w:sz w:val="22"/>
                <w:szCs w:val="22"/>
              </w:rPr>
              <w:t xml:space="preserve">dr. </w:t>
            </w:r>
            <w:r w:rsidR="00850DED" w:rsidRPr="0060047B">
              <w:rPr>
                <w:rFonts w:ascii="Palatino Linotype" w:hAnsi="Palatino Linotype"/>
                <w:b/>
                <w:sz w:val="22"/>
                <w:szCs w:val="22"/>
              </w:rPr>
              <w:t>Mihaela Sărăcuț</w:t>
            </w:r>
            <w:r w:rsidR="00850DED">
              <w:rPr>
                <w:rFonts w:ascii="Palatino Linotype" w:hAnsi="Palatino Linotype"/>
                <w:sz w:val="22"/>
                <w:szCs w:val="22"/>
              </w:rPr>
              <w:t xml:space="preserve"> – Curtea de Apel Cluj</w:t>
            </w:r>
          </w:p>
          <w:p w:rsidR="000E1779" w:rsidRPr="000D004C" w:rsidRDefault="00850DED" w:rsidP="00850DED">
            <w:pPr>
              <w:pStyle w:val="Listparagraf"/>
              <w:numPr>
                <w:ilvl w:val="0"/>
                <w:numId w:val="4"/>
              </w:numPr>
              <w:ind w:left="573" w:hanging="322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color w:val="000000"/>
                <w:sz w:val="22"/>
                <w:szCs w:val="22"/>
              </w:rPr>
              <w:t>Judecătorul sindic și decizia de afaceri în procedura insolvenței</w:t>
            </w:r>
            <w:r w:rsidRPr="0060047B"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</w:p>
        </w:tc>
      </w:tr>
      <w:tr w:rsidR="001F0584" w:rsidRPr="0060047B" w:rsidTr="00FF4C63">
        <w:trPr>
          <w:trHeight w:val="405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B9003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10.4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0-11.</w:t>
            </w:r>
            <w:r>
              <w:rPr>
                <w:rFonts w:ascii="Palatino Linotype" w:hAnsi="Palatino Linotype"/>
                <w:sz w:val="22"/>
                <w:szCs w:val="22"/>
              </w:rPr>
              <w:t>05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B9003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. Claudia Roșianu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consilier juridic -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Honoria</w:t>
            </w:r>
            <w:proofErr w:type="spellEnd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Olaru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-</w:t>
            </w:r>
            <w:r w:rsidRPr="0035055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consilier juridic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Ministerul Justiției  și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prof. univ. dr. Augustin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Fuerea</w:t>
            </w:r>
            <w:proofErr w:type="spellEnd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:rsidR="001F0584" w:rsidRPr="000D004C" w:rsidRDefault="001F0584" w:rsidP="00B90037">
            <w:pPr>
              <w:pStyle w:val="Listparagraf"/>
              <w:numPr>
                <w:ilvl w:val="0"/>
                <w:numId w:val="4"/>
              </w:numPr>
              <w:ind w:left="573" w:hanging="322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D004C">
              <w:rPr>
                <w:rFonts w:ascii="Palatino Linotype" w:hAnsi="Palatino Linotype"/>
                <w:sz w:val="22"/>
                <w:szCs w:val="22"/>
              </w:rPr>
              <w:t>Propunerea de Directivă a Parlamentului European privind cadrele de restructurare preventivă, a doua șansă și măsurile de sporire a eficienței procedurilor de restructurare, de insolvență și de remitere de datorie și de modificare a Directivei 2012/30/UE.</w:t>
            </w:r>
          </w:p>
        </w:tc>
      </w:tr>
      <w:tr w:rsidR="001F0584" w:rsidRPr="0060047B" w:rsidTr="00FF4C63">
        <w:trPr>
          <w:trHeight w:val="213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11.05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-11.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F66C28">
            <w:pPr>
              <w:jc w:val="both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Jud.</w:t>
            </w:r>
            <w:r w:rsidRPr="0060047B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d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r.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Marcela Comșa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– Curtea de Apel Brașov, formator I.N.M.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:rsidR="001F0584" w:rsidRPr="0060047B" w:rsidRDefault="001F0584" w:rsidP="00F66C28">
            <w:pPr>
              <w:pStyle w:val="Listparagraf"/>
              <w:numPr>
                <w:ilvl w:val="0"/>
                <w:numId w:val="4"/>
              </w:numPr>
              <w:ind w:left="559" w:hanging="294"/>
              <w:jc w:val="both"/>
              <w:rPr>
                <w:rFonts w:ascii="Palatino Linotype" w:hAnsi="Palatino Linotype"/>
                <w:b/>
                <w:i/>
                <w:strike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Înscrierea creanţelor în tabelul preliminar/definitiv.</w:t>
            </w:r>
          </w:p>
        </w:tc>
      </w:tr>
      <w:tr w:rsidR="001F0584" w:rsidRPr="0060047B" w:rsidTr="00FF4C63">
        <w:trPr>
          <w:trHeight w:val="286"/>
          <w:jc w:val="center"/>
        </w:trPr>
        <w:tc>
          <w:tcPr>
            <w:tcW w:w="1064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0D00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Pauză de cafea 11.</w:t>
            </w:r>
            <w:r>
              <w:rPr>
                <w:rFonts w:ascii="Palatino Linotype" w:hAnsi="Palatino Linotype"/>
                <w:sz w:val="22"/>
                <w:szCs w:val="22"/>
              </w:rPr>
              <w:t>30-11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1F0584" w:rsidRPr="0060047B" w:rsidTr="00FF4C63">
        <w:trPr>
          <w:trHeight w:val="89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8D35E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Sec</w:t>
            </w:r>
            <w:r w:rsidRPr="0060047B">
              <w:rPr>
                <w:rFonts w:ascii="Palatino Linotype" w:hAnsi="Palatino Linotype" w:cs="Cambria"/>
                <w:b/>
                <w:sz w:val="22"/>
                <w:szCs w:val="22"/>
              </w:rPr>
              <w:t>ţ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iunea II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46112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Moderator: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Jud. dr. 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Marcela Comșa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-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Curtea de Apel Brașov, formator I.N.M.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</w:tr>
      <w:tr w:rsidR="001F0584" w:rsidRPr="0060047B" w:rsidTr="00FF4C63">
        <w:trPr>
          <w:trHeight w:val="537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50-12.15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F66C28">
            <w:pPr>
              <w:jc w:val="both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5. 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Valentina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Burdescu</w:t>
            </w:r>
            <w:proofErr w:type="spellEnd"/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–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Director general Oficiul Național al Registrului Comerțului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1F0584" w:rsidRPr="0060047B" w:rsidRDefault="001F0584" w:rsidP="00850DED">
            <w:pPr>
              <w:pStyle w:val="Listparagraf"/>
              <w:numPr>
                <w:ilvl w:val="0"/>
                <w:numId w:val="4"/>
              </w:numPr>
              <w:ind w:left="559" w:hanging="294"/>
              <w:jc w:val="both"/>
              <w:rPr>
                <w:rFonts w:ascii="Palatino Linotype" w:hAnsi="Palatino Linotype"/>
                <w:b/>
                <w:i/>
                <w:strike/>
                <w:sz w:val="22"/>
                <w:szCs w:val="22"/>
              </w:rPr>
            </w:pPr>
            <w:r w:rsidRPr="000D004C">
              <w:rPr>
                <w:rFonts w:ascii="Palatino Linotype" w:hAnsi="Palatino Linotype"/>
                <w:iCs/>
                <w:sz w:val="22"/>
                <w:szCs w:val="22"/>
              </w:rPr>
              <w:t xml:space="preserve">Evoluția procedurilor de insolvență conform Legii nr.85/2014 privind procedurile de prevenire a insolvenței și de insolvență. Procedurile de insolvență conform Legii nr.151/2015 privind procedura insolvenței persoanelor </w:t>
            </w:r>
            <w:r>
              <w:rPr>
                <w:rFonts w:ascii="Palatino Linotype" w:hAnsi="Palatino Linotype"/>
                <w:iCs/>
                <w:sz w:val="22"/>
                <w:szCs w:val="22"/>
              </w:rPr>
              <w:t>fizice.</w:t>
            </w:r>
          </w:p>
        </w:tc>
      </w:tr>
      <w:tr w:rsidR="001F0584" w:rsidRPr="0060047B" w:rsidTr="00FF4C63">
        <w:trPr>
          <w:trHeight w:val="537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12.15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-1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0D004C">
            <w:pPr>
              <w:jc w:val="both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6.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Jud.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19761E">
              <w:rPr>
                <w:rFonts w:ascii="Palatino Linotype" w:hAnsi="Palatino Linotype"/>
                <w:sz w:val="22"/>
                <w:szCs w:val="22"/>
              </w:rPr>
              <w:t xml:space="preserve">dr. 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Csaba Bel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l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a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Nasz</w:t>
            </w:r>
            <w:proofErr w:type="spellEnd"/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  <w:r>
              <w:rPr>
                <w:rFonts w:ascii="Palatino Linotype" w:hAnsi="Palatino Linotype"/>
                <w:sz w:val="22"/>
                <w:szCs w:val="22"/>
              </w:rPr>
              <w:t>președinte Judecătoria Sânnicolau Mare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1F0584" w:rsidRPr="0060047B" w:rsidRDefault="001F0584" w:rsidP="000D004C">
            <w:pPr>
              <w:pStyle w:val="Listparagraf"/>
              <w:numPr>
                <w:ilvl w:val="0"/>
                <w:numId w:val="4"/>
              </w:numPr>
              <w:ind w:left="559" w:hanging="294"/>
              <w:jc w:val="both"/>
              <w:rPr>
                <w:rFonts w:ascii="Palatino Linotype" w:hAnsi="Palatino Linotype"/>
                <w:b/>
                <w:i/>
                <w:strike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Aspecte controversate privitoare la procedura de reorganizare judiciară.</w:t>
            </w:r>
          </w:p>
        </w:tc>
      </w:tr>
      <w:tr w:rsidR="001F0584" w:rsidRPr="0060047B" w:rsidTr="00FF4C63">
        <w:trPr>
          <w:trHeight w:val="537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0-13.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A222CB">
            <w:pPr>
              <w:pStyle w:val="Textsimplu"/>
              <w:jc w:val="both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7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. </w:t>
            </w:r>
            <w:r w:rsidRPr="0060047B">
              <w:rPr>
                <w:rFonts w:ascii="Palatino Linotype" w:hAnsi="Palatino Linotype"/>
                <w:szCs w:val="22"/>
              </w:rPr>
              <w:t xml:space="preserve">Jud. 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Flavius </w:t>
            </w:r>
            <w:proofErr w:type="spellStart"/>
            <w:r w:rsidRPr="0060047B">
              <w:rPr>
                <w:rFonts w:ascii="Palatino Linotype" w:hAnsi="Palatino Linotype"/>
                <w:b/>
                <w:szCs w:val="22"/>
              </w:rPr>
              <w:t>Moțu</w:t>
            </w:r>
            <w:proofErr w:type="spellEnd"/>
            <w:r w:rsidRPr="0060047B">
              <w:rPr>
                <w:rFonts w:ascii="Palatino Linotype" w:hAnsi="Palatino Linotype"/>
                <w:szCs w:val="22"/>
              </w:rPr>
              <w:t xml:space="preserve"> – Tribunalul </w:t>
            </w:r>
            <w:r>
              <w:rPr>
                <w:rFonts w:ascii="Palatino Linotype" w:hAnsi="Palatino Linotype"/>
                <w:szCs w:val="22"/>
              </w:rPr>
              <w:t>S</w:t>
            </w:r>
            <w:r w:rsidRPr="0060047B">
              <w:rPr>
                <w:rFonts w:ascii="Palatino Linotype" w:hAnsi="Palatino Linotype"/>
                <w:szCs w:val="22"/>
              </w:rPr>
              <w:t xml:space="preserve">pecializat Cluj -  </w:t>
            </w:r>
            <w:r>
              <w:rPr>
                <w:rFonts w:ascii="Palatino Linotype" w:hAnsi="Palatino Linotype"/>
                <w:szCs w:val="22"/>
              </w:rPr>
              <w:t>A</w:t>
            </w:r>
            <w:r w:rsidRPr="0060047B">
              <w:rPr>
                <w:rFonts w:ascii="Palatino Linotype" w:hAnsi="Palatino Linotype"/>
                <w:szCs w:val="22"/>
              </w:rPr>
              <w:t xml:space="preserve">v. dr. 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Andreea </w:t>
            </w:r>
            <w:proofErr w:type="spellStart"/>
            <w:r w:rsidRPr="0060047B">
              <w:rPr>
                <w:rFonts w:ascii="Palatino Linotype" w:hAnsi="Palatino Linotype"/>
                <w:b/>
                <w:szCs w:val="22"/>
              </w:rPr>
              <w:t>Deli</w:t>
            </w:r>
            <w:proofErr w:type="spellEnd"/>
            <w:r w:rsidRPr="0060047B">
              <w:rPr>
                <w:rFonts w:ascii="Palatino Linotype" w:hAnsi="Palatino Linotype"/>
                <w:b/>
                <w:szCs w:val="22"/>
              </w:rPr>
              <w:t xml:space="preserve"> Diaconescu </w:t>
            </w:r>
            <w:r w:rsidRPr="0060047B">
              <w:rPr>
                <w:rFonts w:ascii="Palatino Linotype" w:hAnsi="Palatino Linotype"/>
                <w:szCs w:val="22"/>
              </w:rPr>
              <w:t>–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Cs w:val="22"/>
              </w:rPr>
              <w:t>practician în insolvență, formator I.N.P.P.I.</w:t>
            </w:r>
            <w:r w:rsidRPr="0060047B">
              <w:rPr>
                <w:rFonts w:ascii="Palatino Linotype" w:hAnsi="Palatino Linotype"/>
                <w:color w:val="FF0000"/>
                <w:szCs w:val="22"/>
              </w:rPr>
              <w:t xml:space="preserve"> </w:t>
            </w:r>
          </w:p>
          <w:p w:rsidR="001F0584" w:rsidRPr="000D004C" w:rsidRDefault="001F0584" w:rsidP="00A222CB">
            <w:pPr>
              <w:pStyle w:val="Listparagraf"/>
              <w:numPr>
                <w:ilvl w:val="0"/>
                <w:numId w:val="4"/>
              </w:numPr>
              <w:ind w:left="559" w:hanging="294"/>
              <w:jc w:val="both"/>
              <w:rPr>
                <w:rFonts w:ascii="Palatino Linotype" w:hAnsi="Palatino Linotype"/>
                <w:i/>
                <w:strike/>
                <w:sz w:val="22"/>
                <w:szCs w:val="22"/>
              </w:rPr>
            </w:pPr>
            <w:r w:rsidRPr="000D004C">
              <w:rPr>
                <w:rFonts w:ascii="Palatino Linotype" w:hAnsi="Palatino Linotype"/>
                <w:bCs/>
                <w:sz w:val="22"/>
                <w:szCs w:val="22"/>
              </w:rPr>
              <w:t>Garanțiile atipice în cadrul procedurii de insolvență. A</w:t>
            </w:r>
            <w:r w:rsidRPr="000D004C">
              <w:rPr>
                <w:rFonts w:ascii="Palatino Linotype" w:hAnsi="Palatino Linotype"/>
                <w:sz w:val="22"/>
                <w:szCs w:val="22"/>
              </w:rPr>
              <w:t xml:space="preserve">naliza </w:t>
            </w:r>
            <w:r w:rsidRPr="000D004C">
              <w:rPr>
                <w:rFonts w:ascii="Palatino Linotype" w:hAnsi="Palatino Linotype"/>
                <w:color w:val="26282A"/>
                <w:sz w:val="22"/>
                <w:szCs w:val="22"/>
              </w:rPr>
              <w:t>unor garanții atipice, anterioare deschiderii procedurii insolvenței. Analiza nașterii unor garanții atipice, în cadrul perioadei de observație.</w:t>
            </w:r>
          </w:p>
        </w:tc>
      </w:tr>
      <w:tr w:rsidR="001F0584" w:rsidRPr="0060047B" w:rsidTr="00FF4C63">
        <w:trPr>
          <w:trHeight w:val="240"/>
          <w:jc w:val="center"/>
        </w:trPr>
        <w:tc>
          <w:tcPr>
            <w:tcW w:w="1064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461127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Prânz 1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0-1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1F0584" w:rsidRPr="0060047B" w:rsidTr="00F66C28">
        <w:trPr>
          <w:trHeight w:val="89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F66C2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Sec</w:t>
            </w:r>
            <w:r w:rsidRPr="0060047B">
              <w:rPr>
                <w:rFonts w:ascii="Palatino Linotype" w:hAnsi="Palatino Linotype" w:cs="Cambria"/>
                <w:b/>
                <w:sz w:val="22"/>
                <w:szCs w:val="22"/>
              </w:rPr>
              <w:t>ţ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iunea III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0E1779">
            <w:pPr>
              <w:jc w:val="both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Moderator: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Prof. univ. dr. 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Radu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Bufan</w:t>
            </w:r>
            <w:proofErr w:type="spellEnd"/>
          </w:p>
        </w:tc>
      </w:tr>
      <w:tr w:rsidR="001F0584" w:rsidRPr="0060047B" w:rsidTr="00F66C28">
        <w:trPr>
          <w:trHeight w:val="537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0-1</w:t>
            </w:r>
            <w:r>
              <w:rPr>
                <w:rFonts w:ascii="Palatino Linotype" w:hAnsi="Palatino Linotype"/>
                <w:sz w:val="22"/>
                <w:szCs w:val="22"/>
              </w:rPr>
              <w:t>4.45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F66C28">
            <w:pPr>
              <w:jc w:val="both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Av.</w:t>
            </w:r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 xml:space="preserve"> Stan </w:t>
            </w:r>
            <w:proofErr w:type="spellStart"/>
            <w:r w:rsidRPr="0060047B">
              <w:rPr>
                <w:rFonts w:ascii="Palatino Linotype" w:hAnsi="Palatino Linotype"/>
                <w:b/>
                <w:sz w:val="22"/>
                <w:szCs w:val="22"/>
              </w:rPr>
              <w:t>Tîrnoveanu</w:t>
            </w:r>
            <w:proofErr w:type="spellEnd"/>
            <w:r w:rsidRPr="0060047B">
              <w:rPr>
                <w:rFonts w:ascii="Palatino Linotype" w:hAnsi="Palatino Linotype"/>
                <w:sz w:val="22"/>
                <w:szCs w:val="22"/>
              </w:rPr>
              <w:t xml:space="preserve"> – practician în insolvență, prim-vicepreședinte U.N.P.I.R. </w:t>
            </w:r>
          </w:p>
          <w:p w:rsidR="001F0584" w:rsidRPr="0060047B" w:rsidRDefault="001F0584" w:rsidP="00F66C28">
            <w:pPr>
              <w:pStyle w:val="Listparagraf"/>
              <w:numPr>
                <w:ilvl w:val="0"/>
                <w:numId w:val="4"/>
              </w:numPr>
              <w:ind w:left="559" w:hanging="294"/>
              <w:jc w:val="both"/>
              <w:rPr>
                <w:rFonts w:ascii="Palatino Linotype" w:hAnsi="Palatino Linotype"/>
                <w:b/>
                <w:i/>
                <w:strike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Analiza posibilei neconstituționalități a art. 5 pct. 72 (dublu prag) și a art. 143 alin. (1) teza finală (executarea finală în cadrul insolvenței) din Legea nr. 85/2014, așa cum a fost amendată de OUG nr. 88/2018</w:t>
            </w:r>
            <w:r w:rsidRPr="0060047B"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</w:p>
        </w:tc>
      </w:tr>
      <w:tr w:rsidR="001F0584" w:rsidRPr="0060047B" w:rsidTr="00F66C28">
        <w:trPr>
          <w:trHeight w:val="537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45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-1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F66C28">
            <w:pPr>
              <w:pStyle w:val="Textsimplu"/>
              <w:jc w:val="both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9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. </w:t>
            </w:r>
            <w:r w:rsidRPr="00255E2B">
              <w:rPr>
                <w:rFonts w:ascii="Palatino Linotype" w:hAnsi="Palatino Linotype"/>
                <w:szCs w:val="22"/>
              </w:rPr>
              <w:t>Prof.</w:t>
            </w:r>
            <w:r>
              <w:rPr>
                <w:rFonts w:ascii="Palatino Linotype" w:hAnsi="Palatino Linotype"/>
                <w:szCs w:val="22"/>
              </w:rPr>
              <w:t xml:space="preserve"> univ. dr.</w:t>
            </w:r>
            <w:r w:rsidRPr="0060047B">
              <w:rPr>
                <w:rFonts w:ascii="Palatino Linotype" w:hAnsi="Palatino Linotype"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Ștefan </w:t>
            </w:r>
            <w:proofErr w:type="spellStart"/>
            <w:r w:rsidRPr="0060047B">
              <w:rPr>
                <w:rFonts w:ascii="Palatino Linotype" w:hAnsi="Palatino Linotype"/>
                <w:b/>
                <w:szCs w:val="22"/>
              </w:rPr>
              <w:t>Deaconu</w:t>
            </w:r>
            <w:proofErr w:type="spellEnd"/>
            <w:r w:rsidRPr="0060047B">
              <w:rPr>
                <w:rFonts w:ascii="Palatino Linotype" w:hAnsi="Palatino Linotype"/>
                <w:szCs w:val="22"/>
              </w:rPr>
              <w:t xml:space="preserve"> </w:t>
            </w:r>
          </w:p>
          <w:p w:rsidR="001F0584" w:rsidRPr="000D004C" w:rsidRDefault="001F0584" w:rsidP="00F66C28">
            <w:pPr>
              <w:pStyle w:val="Listparagraf"/>
              <w:numPr>
                <w:ilvl w:val="0"/>
                <w:numId w:val="4"/>
              </w:numPr>
              <w:ind w:left="559" w:hanging="308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D004C">
              <w:rPr>
                <w:rFonts w:ascii="Palatino Linotype" w:hAnsi="Palatino Linotype"/>
                <w:bCs/>
                <w:sz w:val="22"/>
                <w:szCs w:val="22"/>
              </w:rPr>
              <w:t>Legea insolvenței prin filtrul judecătorilor constituționali</w:t>
            </w:r>
            <w:r w:rsidRPr="000D004C">
              <w:rPr>
                <w:rFonts w:ascii="Palatino Linotype" w:hAnsi="Palatino Linotype"/>
                <w:color w:val="26282A"/>
                <w:sz w:val="22"/>
                <w:szCs w:val="22"/>
              </w:rPr>
              <w:t>.</w:t>
            </w:r>
          </w:p>
        </w:tc>
      </w:tr>
      <w:tr w:rsidR="001F0584" w:rsidRPr="0060047B" w:rsidTr="00F66C28">
        <w:trPr>
          <w:trHeight w:val="537"/>
          <w:jc w:val="center"/>
        </w:trPr>
        <w:tc>
          <w:tcPr>
            <w:tcW w:w="1533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3249B9">
            <w:pPr>
              <w:rPr>
                <w:rFonts w:ascii="Palatino Linotype" w:hAnsi="Palatino Linotype"/>
                <w:sz w:val="22"/>
                <w:szCs w:val="22"/>
              </w:rPr>
            </w:pPr>
            <w:r w:rsidRPr="0060047B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0-1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60047B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35</w:t>
            </w:r>
          </w:p>
        </w:tc>
        <w:tc>
          <w:tcPr>
            <w:tcW w:w="9114" w:type="dxa"/>
            <w:shd w:val="clear" w:color="auto" w:fill="auto"/>
            <w:tcMar>
              <w:top w:w="113" w:type="dxa"/>
              <w:bottom w:w="113" w:type="dxa"/>
            </w:tcMar>
          </w:tcPr>
          <w:p w:rsidR="001F0584" w:rsidRPr="0060047B" w:rsidRDefault="001F0584" w:rsidP="00F66C28">
            <w:pPr>
              <w:pStyle w:val="Textsimplu"/>
              <w:jc w:val="both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10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. </w:t>
            </w:r>
            <w:r w:rsidRPr="0060047B">
              <w:rPr>
                <w:rFonts w:ascii="Palatino Linotype" w:hAnsi="Palatino Linotype"/>
                <w:szCs w:val="22"/>
              </w:rPr>
              <w:t xml:space="preserve">Av. 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Cristina </w:t>
            </w:r>
            <w:proofErr w:type="spellStart"/>
            <w:r w:rsidRPr="0060047B">
              <w:rPr>
                <w:rFonts w:ascii="Palatino Linotype" w:hAnsi="Palatino Linotype"/>
                <w:b/>
                <w:szCs w:val="22"/>
              </w:rPr>
              <w:t>Ienciu</w:t>
            </w:r>
            <w:proofErr w:type="spellEnd"/>
            <w:r w:rsidRPr="0060047B">
              <w:rPr>
                <w:rFonts w:ascii="Palatino Linotype" w:hAnsi="Palatino Linotype"/>
                <w:szCs w:val="22"/>
              </w:rPr>
              <w:t xml:space="preserve"> –</w:t>
            </w:r>
            <w:r w:rsidRPr="0060047B">
              <w:rPr>
                <w:rFonts w:ascii="Palatino Linotype" w:hAnsi="Palatino Linotype"/>
                <w:b/>
                <w:szCs w:val="22"/>
              </w:rPr>
              <w:t xml:space="preserve"> </w:t>
            </w:r>
            <w:r w:rsidRPr="0060047B">
              <w:rPr>
                <w:rFonts w:ascii="Palatino Linotype" w:hAnsi="Palatino Linotype"/>
                <w:szCs w:val="22"/>
              </w:rPr>
              <w:t>practician în insolvență, formator I.N.P.P.I.</w:t>
            </w:r>
            <w:r w:rsidRPr="0060047B">
              <w:rPr>
                <w:rFonts w:ascii="Palatino Linotype" w:hAnsi="Palatino Linotype"/>
                <w:color w:val="FF0000"/>
                <w:szCs w:val="22"/>
              </w:rPr>
              <w:t xml:space="preserve"> </w:t>
            </w:r>
          </w:p>
          <w:p w:rsidR="001F0584" w:rsidRPr="000D004C" w:rsidRDefault="001F0584" w:rsidP="00F66C28">
            <w:pPr>
              <w:pStyle w:val="Listparagraf"/>
              <w:numPr>
                <w:ilvl w:val="0"/>
                <w:numId w:val="4"/>
              </w:numPr>
              <w:ind w:left="559" w:hanging="308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D004C">
              <w:rPr>
                <w:rFonts w:ascii="Palatino Linotype" w:hAnsi="Palatino Linotype"/>
                <w:bCs/>
                <w:sz w:val="22"/>
                <w:szCs w:val="22"/>
              </w:rPr>
              <w:t xml:space="preserve">Practica judiciară cristalizată până în acest moment cu privire la aplicabilitatea art. 143 alin.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 w:rsidRPr="000D004C"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)</w:t>
            </w:r>
            <w:r w:rsidRPr="000D004C">
              <w:rPr>
                <w:rFonts w:ascii="Palatino Linotype" w:hAnsi="Palatino Linotype"/>
                <w:bCs/>
                <w:sz w:val="22"/>
                <w:szCs w:val="22"/>
              </w:rPr>
              <w:t>, astfel cum a fost modificat prin OUG 88/2018.</w:t>
            </w:r>
          </w:p>
        </w:tc>
      </w:tr>
    </w:tbl>
    <w:p w:rsidR="002156C3" w:rsidRPr="0060047B" w:rsidRDefault="002156C3" w:rsidP="00961533">
      <w:pPr>
        <w:spacing w:before="100"/>
        <w:jc w:val="both"/>
        <w:rPr>
          <w:rFonts w:ascii="Palatino Linotype" w:hAnsi="Palatino Linotype"/>
          <w:color w:val="FF0000"/>
          <w:sz w:val="22"/>
          <w:szCs w:val="22"/>
        </w:rPr>
      </w:pPr>
    </w:p>
    <w:sectPr w:rsidR="002156C3" w:rsidRPr="0060047B" w:rsidSect="00353733">
      <w:pgSz w:w="11906" w:h="16838" w:code="9"/>
      <w:pgMar w:top="680" w:right="964" w:bottom="680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D6" w:rsidRDefault="001A2FD6" w:rsidP="00133545">
      <w:r>
        <w:separator/>
      </w:r>
    </w:p>
  </w:endnote>
  <w:endnote w:type="continuationSeparator" w:id="0">
    <w:p w:rsidR="001A2FD6" w:rsidRDefault="001A2FD6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D6" w:rsidRDefault="001A2FD6" w:rsidP="00133545">
      <w:r>
        <w:separator/>
      </w:r>
    </w:p>
  </w:footnote>
  <w:footnote w:type="continuationSeparator" w:id="0">
    <w:p w:rsidR="001A2FD6" w:rsidRDefault="001A2FD6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BFE8D304"/>
    <w:lvl w:ilvl="0" w:tplc="D8DE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CF5575"/>
    <w:multiLevelType w:val="hybridMultilevel"/>
    <w:tmpl w:val="45FEA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0090B"/>
    <w:multiLevelType w:val="hybridMultilevel"/>
    <w:tmpl w:val="B6F441A6"/>
    <w:lvl w:ilvl="0" w:tplc="FCAE42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0022F"/>
    <w:rsid w:val="00006548"/>
    <w:rsid w:val="00017205"/>
    <w:rsid w:val="00017D56"/>
    <w:rsid w:val="000372F6"/>
    <w:rsid w:val="000410E7"/>
    <w:rsid w:val="0004448C"/>
    <w:rsid w:val="00054065"/>
    <w:rsid w:val="00055A14"/>
    <w:rsid w:val="0005652B"/>
    <w:rsid w:val="00057839"/>
    <w:rsid w:val="000605BC"/>
    <w:rsid w:val="000661AA"/>
    <w:rsid w:val="000667FF"/>
    <w:rsid w:val="000676E4"/>
    <w:rsid w:val="00067EDC"/>
    <w:rsid w:val="000707FA"/>
    <w:rsid w:val="00071045"/>
    <w:rsid w:val="00073C93"/>
    <w:rsid w:val="00086A76"/>
    <w:rsid w:val="00086AD9"/>
    <w:rsid w:val="00094E7B"/>
    <w:rsid w:val="000A0D8B"/>
    <w:rsid w:val="000A7C6B"/>
    <w:rsid w:val="000B57E2"/>
    <w:rsid w:val="000B7118"/>
    <w:rsid w:val="000D004C"/>
    <w:rsid w:val="000D118B"/>
    <w:rsid w:val="000D4ABC"/>
    <w:rsid w:val="000E1779"/>
    <w:rsid w:val="000E3D0F"/>
    <w:rsid w:val="000F0450"/>
    <w:rsid w:val="000F2C2A"/>
    <w:rsid w:val="000F3BFB"/>
    <w:rsid w:val="000F641C"/>
    <w:rsid w:val="00102716"/>
    <w:rsid w:val="001053A2"/>
    <w:rsid w:val="00105580"/>
    <w:rsid w:val="001100EC"/>
    <w:rsid w:val="00133545"/>
    <w:rsid w:val="00133C9D"/>
    <w:rsid w:val="001437FA"/>
    <w:rsid w:val="001503F6"/>
    <w:rsid w:val="00150B06"/>
    <w:rsid w:val="00160490"/>
    <w:rsid w:val="0017406F"/>
    <w:rsid w:val="001819A6"/>
    <w:rsid w:val="00187030"/>
    <w:rsid w:val="00193737"/>
    <w:rsid w:val="0019761E"/>
    <w:rsid w:val="001A05BE"/>
    <w:rsid w:val="001A2FD6"/>
    <w:rsid w:val="001B2E70"/>
    <w:rsid w:val="001C399F"/>
    <w:rsid w:val="001C53D8"/>
    <w:rsid w:val="001C546C"/>
    <w:rsid w:val="001C7119"/>
    <w:rsid w:val="001D126C"/>
    <w:rsid w:val="001D1441"/>
    <w:rsid w:val="001D67EC"/>
    <w:rsid w:val="001E46F6"/>
    <w:rsid w:val="001F0584"/>
    <w:rsid w:val="001F64F2"/>
    <w:rsid w:val="00200F44"/>
    <w:rsid w:val="0020731A"/>
    <w:rsid w:val="00207AE9"/>
    <w:rsid w:val="00214920"/>
    <w:rsid w:val="002156C3"/>
    <w:rsid w:val="002159F7"/>
    <w:rsid w:val="002177EE"/>
    <w:rsid w:val="00222A3A"/>
    <w:rsid w:val="00223BA1"/>
    <w:rsid w:val="002304F4"/>
    <w:rsid w:val="002318C1"/>
    <w:rsid w:val="00237BFD"/>
    <w:rsid w:val="00246032"/>
    <w:rsid w:val="00254591"/>
    <w:rsid w:val="002551D6"/>
    <w:rsid w:val="002557DC"/>
    <w:rsid w:val="00255E2B"/>
    <w:rsid w:val="00262729"/>
    <w:rsid w:val="00282EDB"/>
    <w:rsid w:val="002A1D50"/>
    <w:rsid w:val="002C43D4"/>
    <w:rsid w:val="002C4D29"/>
    <w:rsid w:val="002C5FB3"/>
    <w:rsid w:val="002E430C"/>
    <w:rsid w:val="0030745F"/>
    <w:rsid w:val="00313E03"/>
    <w:rsid w:val="003249B9"/>
    <w:rsid w:val="003337AF"/>
    <w:rsid w:val="00337CF5"/>
    <w:rsid w:val="00350559"/>
    <w:rsid w:val="00350B21"/>
    <w:rsid w:val="00351796"/>
    <w:rsid w:val="00353733"/>
    <w:rsid w:val="003613C3"/>
    <w:rsid w:val="00373C33"/>
    <w:rsid w:val="0039319D"/>
    <w:rsid w:val="003B1C17"/>
    <w:rsid w:val="003B3152"/>
    <w:rsid w:val="003B4B77"/>
    <w:rsid w:val="003B7EB2"/>
    <w:rsid w:val="003C0950"/>
    <w:rsid w:val="003C293E"/>
    <w:rsid w:val="003C3AD2"/>
    <w:rsid w:val="003C7973"/>
    <w:rsid w:val="003D4F81"/>
    <w:rsid w:val="003F7F16"/>
    <w:rsid w:val="00401F79"/>
    <w:rsid w:val="00402306"/>
    <w:rsid w:val="0041055E"/>
    <w:rsid w:val="004108E6"/>
    <w:rsid w:val="0041123E"/>
    <w:rsid w:val="00413440"/>
    <w:rsid w:val="004376BD"/>
    <w:rsid w:val="00454CF0"/>
    <w:rsid w:val="004610E9"/>
    <w:rsid w:val="00461127"/>
    <w:rsid w:val="0046325D"/>
    <w:rsid w:val="00463753"/>
    <w:rsid w:val="00463EE0"/>
    <w:rsid w:val="00467233"/>
    <w:rsid w:val="00473C17"/>
    <w:rsid w:val="00484EE3"/>
    <w:rsid w:val="004915AB"/>
    <w:rsid w:val="004955AC"/>
    <w:rsid w:val="004A2BDE"/>
    <w:rsid w:val="004B79E8"/>
    <w:rsid w:val="004C2219"/>
    <w:rsid w:val="004C292F"/>
    <w:rsid w:val="004C329A"/>
    <w:rsid w:val="004C702A"/>
    <w:rsid w:val="004D0F87"/>
    <w:rsid w:val="004D3151"/>
    <w:rsid w:val="004D5314"/>
    <w:rsid w:val="004E00D2"/>
    <w:rsid w:val="004E15AA"/>
    <w:rsid w:val="004E5469"/>
    <w:rsid w:val="004F2AC3"/>
    <w:rsid w:val="004F6D39"/>
    <w:rsid w:val="00502B00"/>
    <w:rsid w:val="00502C08"/>
    <w:rsid w:val="0051612E"/>
    <w:rsid w:val="0053254B"/>
    <w:rsid w:val="005346CE"/>
    <w:rsid w:val="00537B75"/>
    <w:rsid w:val="0054184B"/>
    <w:rsid w:val="00543DE7"/>
    <w:rsid w:val="00544089"/>
    <w:rsid w:val="00546E55"/>
    <w:rsid w:val="005542CD"/>
    <w:rsid w:val="00555544"/>
    <w:rsid w:val="00562940"/>
    <w:rsid w:val="0057347D"/>
    <w:rsid w:val="00573AB0"/>
    <w:rsid w:val="00574933"/>
    <w:rsid w:val="005A5FA5"/>
    <w:rsid w:val="005B35AB"/>
    <w:rsid w:val="005C71D1"/>
    <w:rsid w:val="005D4174"/>
    <w:rsid w:val="005D4ED5"/>
    <w:rsid w:val="005F5381"/>
    <w:rsid w:val="005F7EE5"/>
    <w:rsid w:val="0060047B"/>
    <w:rsid w:val="00602543"/>
    <w:rsid w:val="00603779"/>
    <w:rsid w:val="00610796"/>
    <w:rsid w:val="006178AD"/>
    <w:rsid w:val="0062062F"/>
    <w:rsid w:val="00622167"/>
    <w:rsid w:val="00631B6B"/>
    <w:rsid w:val="00634F37"/>
    <w:rsid w:val="006455E4"/>
    <w:rsid w:val="00645CDB"/>
    <w:rsid w:val="00652CB0"/>
    <w:rsid w:val="006535B5"/>
    <w:rsid w:val="00653C1D"/>
    <w:rsid w:val="00663A27"/>
    <w:rsid w:val="0066507A"/>
    <w:rsid w:val="006659A6"/>
    <w:rsid w:val="0066789E"/>
    <w:rsid w:val="0068458E"/>
    <w:rsid w:val="00684B30"/>
    <w:rsid w:val="006A4F7E"/>
    <w:rsid w:val="006A6A54"/>
    <w:rsid w:val="006B5035"/>
    <w:rsid w:val="006B6C70"/>
    <w:rsid w:val="006C415E"/>
    <w:rsid w:val="006C5ACA"/>
    <w:rsid w:val="006D25C1"/>
    <w:rsid w:val="006D3904"/>
    <w:rsid w:val="006D4293"/>
    <w:rsid w:val="006D5724"/>
    <w:rsid w:val="006D70D7"/>
    <w:rsid w:val="006E13CF"/>
    <w:rsid w:val="006E271E"/>
    <w:rsid w:val="006E30EA"/>
    <w:rsid w:val="006E425B"/>
    <w:rsid w:val="006F2465"/>
    <w:rsid w:val="006F40A1"/>
    <w:rsid w:val="006F4325"/>
    <w:rsid w:val="006F7D11"/>
    <w:rsid w:val="007050C9"/>
    <w:rsid w:val="00707720"/>
    <w:rsid w:val="00712068"/>
    <w:rsid w:val="00723D34"/>
    <w:rsid w:val="00725A96"/>
    <w:rsid w:val="00725DB5"/>
    <w:rsid w:val="007461AB"/>
    <w:rsid w:val="007530A6"/>
    <w:rsid w:val="00757DD1"/>
    <w:rsid w:val="00766EBC"/>
    <w:rsid w:val="007737D7"/>
    <w:rsid w:val="00775727"/>
    <w:rsid w:val="00796433"/>
    <w:rsid w:val="007A261E"/>
    <w:rsid w:val="007A33BF"/>
    <w:rsid w:val="007A34B9"/>
    <w:rsid w:val="007A6228"/>
    <w:rsid w:val="007B1D14"/>
    <w:rsid w:val="007C5C48"/>
    <w:rsid w:val="007C7B3C"/>
    <w:rsid w:val="007D03AC"/>
    <w:rsid w:val="007D0594"/>
    <w:rsid w:val="007D717C"/>
    <w:rsid w:val="007F7C48"/>
    <w:rsid w:val="00803511"/>
    <w:rsid w:val="00803CB2"/>
    <w:rsid w:val="00810C61"/>
    <w:rsid w:val="00813D2C"/>
    <w:rsid w:val="00817143"/>
    <w:rsid w:val="00850DED"/>
    <w:rsid w:val="00855166"/>
    <w:rsid w:val="008618DC"/>
    <w:rsid w:val="00866296"/>
    <w:rsid w:val="00875DC8"/>
    <w:rsid w:val="0088092D"/>
    <w:rsid w:val="00884C59"/>
    <w:rsid w:val="008852F7"/>
    <w:rsid w:val="00891259"/>
    <w:rsid w:val="00894584"/>
    <w:rsid w:val="008957B5"/>
    <w:rsid w:val="00897488"/>
    <w:rsid w:val="008A0487"/>
    <w:rsid w:val="008C0843"/>
    <w:rsid w:val="008C6312"/>
    <w:rsid w:val="008D15C5"/>
    <w:rsid w:val="008D2914"/>
    <w:rsid w:val="008D35EF"/>
    <w:rsid w:val="008F134A"/>
    <w:rsid w:val="008F3EC3"/>
    <w:rsid w:val="0090095E"/>
    <w:rsid w:val="009169E4"/>
    <w:rsid w:val="00917D0D"/>
    <w:rsid w:val="00917FE7"/>
    <w:rsid w:val="009215A1"/>
    <w:rsid w:val="00921F6C"/>
    <w:rsid w:val="00924444"/>
    <w:rsid w:val="00926008"/>
    <w:rsid w:val="00932D42"/>
    <w:rsid w:val="00935584"/>
    <w:rsid w:val="00943245"/>
    <w:rsid w:val="00961533"/>
    <w:rsid w:val="0097124E"/>
    <w:rsid w:val="00990B9C"/>
    <w:rsid w:val="00996A22"/>
    <w:rsid w:val="009A4E3D"/>
    <w:rsid w:val="009A4FC8"/>
    <w:rsid w:val="009B6AAA"/>
    <w:rsid w:val="009C0972"/>
    <w:rsid w:val="009C3619"/>
    <w:rsid w:val="009F3AE4"/>
    <w:rsid w:val="009F3D07"/>
    <w:rsid w:val="009F4D55"/>
    <w:rsid w:val="009F5128"/>
    <w:rsid w:val="00A00834"/>
    <w:rsid w:val="00A10690"/>
    <w:rsid w:val="00A123A6"/>
    <w:rsid w:val="00A222CB"/>
    <w:rsid w:val="00A37ED7"/>
    <w:rsid w:val="00A44A22"/>
    <w:rsid w:val="00A44E74"/>
    <w:rsid w:val="00A53EB0"/>
    <w:rsid w:val="00A55460"/>
    <w:rsid w:val="00A5793F"/>
    <w:rsid w:val="00A668A6"/>
    <w:rsid w:val="00A71902"/>
    <w:rsid w:val="00A93667"/>
    <w:rsid w:val="00A94188"/>
    <w:rsid w:val="00A95EAB"/>
    <w:rsid w:val="00AB779B"/>
    <w:rsid w:val="00AC5E6C"/>
    <w:rsid w:val="00AC7029"/>
    <w:rsid w:val="00AD3DC3"/>
    <w:rsid w:val="00AD7246"/>
    <w:rsid w:val="00AE107D"/>
    <w:rsid w:val="00AE454F"/>
    <w:rsid w:val="00AF08AA"/>
    <w:rsid w:val="00AF4254"/>
    <w:rsid w:val="00AF43E1"/>
    <w:rsid w:val="00AF76A6"/>
    <w:rsid w:val="00B03D34"/>
    <w:rsid w:val="00B04942"/>
    <w:rsid w:val="00B07812"/>
    <w:rsid w:val="00B14000"/>
    <w:rsid w:val="00B20392"/>
    <w:rsid w:val="00B23885"/>
    <w:rsid w:val="00B24324"/>
    <w:rsid w:val="00B268EE"/>
    <w:rsid w:val="00B30C11"/>
    <w:rsid w:val="00B415BD"/>
    <w:rsid w:val="00B61302"/>
    <w:rsid w:val="00B6261A"/>
    <w:rsid w:val="00B71028"/>
    <w:rsid w:val="00B73E23"/>
    <w:rsid w:val="00B76434"/>
    <w:rsid w:val="00B80B2E"/>
    <w:rsid w:val="00B8186F"/>
    <w:rsid w:val="00B922AE"/>
    <w:rsid w:val="00B97C55"/>
    <w:rsid w:val="00BA3E09"/>
    <w:rsid w:val="00BA6C1C"/>
    <w:rsid w:val="00BA716C"/>
    <w:rsid w:val="00BA754E"/>
    <w:rsid w:val="00BB2202"/>
    <w:rsid w:val="00BC04AC"/>
    <w:rsid w:val="00BD0720"/>
    <w:rsid w:val="00BD6AA6"/>
    <w:rsid w:val="00BE2013"/>
    <w:rsid w:val="00BE2906"/>
    <w:rsid w:val="00BE4F2E"/>
    <w:rsid w:val="00BE71EF"/>
    <w:rsid w:val="00BE73C5"/>
    <w:rsid w:val="00BF28B4"/>
    <w:rsid w:val="00BF5D28"/>
    <w:rsid w:val="00C0260A"/>
    <w:rsid w:val="00C028F4"/>
    <w:rsid w:val="00C03B22"/>
    <w:rsid w:val="00C1430A"/>
    <w:rsid w:val="00C148CC"/>
    <w:rsid w:val="00C20E03"/>
    <w:rsid w:val="00C21181"/>
    <w:rsid w:val="00C22031"/>
    <w:rsid w:val="00C22A9F"/>
    <w:rsid w:val="00C24AEB"/>
    <w:rsid w:val="00C26A47"/>
    <w:rsid w:val="00C3071A"/>
    <w:rsid w:val="00C349D7"/>
    <w:rsid w:val="00C3665E"/>
    <w:rsid w:val="00C46F07"/>
    <w:rsid w:val="00C52713"/>
    <w:rsid w:val="00C5783C"/>
    <w:rsid w:val="00C6158A"/>
    <w:rsid w:val="00C67805"/>
    <w:rsid w:val="00C71810"/>
    <w:rsid w:val="00C77343"/>
    <w:rsid w:val="00C80453"/>
    <w:rsid w:val="00C81952"/>
    <w:rsid w:val="00C86002"/>
    <w:rsid w:val="00C86503"/>
    <w:rsid w:val="00C90117"/>
    <w:rsid w:val="00C95890"/>
    <w:rsid w:val="00C964F1"/>
    <w:rsid w:val="00CA3680"/>
    <w:rsid w:val="00CB25AF"/>
    <w:rsid w:val="00CB4D19"/>
    <w:rsid w:val="00CB6445"/>
    <w:rsid w:val="00CB7394"/>
    <w:rsid w:val="00CC6D92"/>
    <w:rsid w:val="00CD17B0"/>
    <w:rsid w:val="00CD427B"/>
    <w:rsid w:val="00CE0A12"/>
    <w:rsid w:val="00CE0BF3"/>
    <w:rsid w:val="00CE170B"/>
    <w:rsid w:val="00CE1CF1"/>
    <w:rsid w:val="00CE6E99"/>
    <w:rsid w:val="00D04060"/>
    <w:rsid w:val="00D05A20"/>
    <w:rsid w:val="00D065AE"/>
    <w:rsid w:val="00D06960"/>
    <w:rsid w:val="00D07857"/>
    <w:rsid w:val="00D24CA3"/>
    <w:rsid w:val="00D27B79"/>
    <w:rsid w:val="00D27DB0"/>
    <w:rsid w:val="00D30B8E"/>
    <w:rsid w:val="00D34149"/>
    <w:rsid w:val="00D3489E"/>
    <w:rsid w:val="00D36D95"/>
    <w:rsid w:val="00D55F05"/>
    <w:rsid w:val="00D66A85"/>
    <w:rsid w:val="00D73CD3"/>
    <w:rsid w:val="00D73DDC"/>
    <w:rsid w:val="00D74B45"/>
    <w:rsid w:val="00D755AC"/>
    <w:rsid w:val="00D90D3C"/>
    <w:rsid w:val="00D92E33"/>
    <w:rsid w:val="00D95D69"/>
    <w:rsid w:val="00DB0394"/>
    <w:rsid w:val="00DB30C8"/>
    <w:rsid w:val="00DB4915"/>
    <w:rsid w:val="00DB5B7F"/>
    <w:rsid w:val="00DC420C"/>
    <w:rsid w:val="00DD2D37"/>
    <w:rsid w:val="00DD3C04"/>
    <w:rsid w:val="00DD5EB1"/>
    <w:rsid w:val="00DE3C16"/>
    <w:rsid w:val="00DE7AE5"/>
    <w:rsid w:val="00DE7C85"/>
    <w:rsid w:val="00DF1FB8"/>
    <w:rsid w:val="00DF26A3"/>
    <w:rsid w:val="00DF7539"/>
    <w:rsid w:val="00E0660E"/>
    <w:rsid w:val="00E116F7"/>
    <w:rsid w:val="00E20D0A"/>
    <w:rsid w:val="00E2792A"/>
    <w:rsid w:val="00E303B8"/>
    <w:rsid w:val="00E3245F"/>
    <w:rsid w:val="00E44A5D"/>
    <w:rsid w:val="00E4771C"/>
    <w:rsid w:val="00E533A7"/>
    <w:rsid w:val="00E55702"/>
    <w:rsid w:val="00E67BAB"/>
    <w:rsid w:val="00E67DFE"/>
    <w:rsid w:val="00E72273"/>
    <w:rsid w:val="00E73E4D"/>
    <w:rsid w:val="00E74138"/>
    <w:rsid w:val="00E8038A"/>
    <w:rsid w:val="00E90D9D"/>
    <w:rsid w:val="00E91E4D"/>
    <w:rsid w:val="00E93DE2"/>
    <w:rsid w:val="00E94BC1"/>
    <w:rsid w:val="00E952CE"/>
    <w:rsid w:val="00EA3B3F"/>
    <w:rsid w:val="00EB5FB0"/>
    <w:rsid w:val="00EC6594"/>
    <w:rsid w:val="00ED2221"/>
    <w:rsid w:val="00EE58DB"/>
    <w:rsid w:val="00EF15EA"/>
    <w:rsid w:val="00EF6AD7"/>
    <w:rsid w:val="00EF7EE0"/>
    <w:rsid w:val="00F01B61"/>
    <w:rsid w:val="00F11255"/>
    <w:rsid w:val="00F11726"/>
    <w:rsid w:val="00F23926"/>
    <w:rsid w:val="00F260B7"/>
    <w:rsid w:val="00F36B34"/>
    <w:rsid w:val="00F437FF"/>
    <w:rsid w:val="00F52E6F"/>
    <w:rsid w:val="00F52EC7"/>
    <w:rsid w:val="00F57CE7"/>
    <w:rsid w:val="00F61D20"/>
    <w:rsid w:val="00F64E81"/>
    <w:rsid w:val="00F70134"/>
    <w:rsid w:val="00F81787"/>
    <w:rsid w:val="00F950BD"/>
    <w:rsid w:val="00FB1227"/>
    <w:rsid w:val="00FB2A65"/>
    <w:rsid w:val="00FB6FDC"/>
    <w:rsid w:val="00FC1A6D"/>
    <w:rsid w:val="00FC6075"/>
    <w:rsid w:val="00FD0097"/>
    <w:rsid w:val="00FD3F4B"/>
    <w:rsid w:val="00FE1BBE"/>
    <w:rsid w:val="00FF0BF7"/>
    <w:rsid w:val="00FF4C6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094E7B"/>
    <w:rPr>
      <w:color w:val="0000FF" w:themeColor="hyperlink"/>
      <w:u w:val="single"/>
    </w:rPr>
  </w:style>
  <w:style w:type="paragraph" w:styleId="Textsimplu">
    <w:name w:val="Plain Text"/>
    <w:basedOn w:val="Normal"/>
    <w:link w:val="TextsimpluCaracter"/>
    <w:uiPriority w:val="99"/>
    <w:unhideWhenUsed/>
    <w:rsid w:val="009169E4"/>
    <w:rPr>
      <w:rFonts w:ascii="Calibri" w:eastAsia="Calibri" w:hAnsi="Calibri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169E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094E7B"/>
    <w:rPr>
      <w:color w:val="0000FF" w:themeColor="hyperlink"/>
      <w:u w:val="single"/>
    </w:rPr>
  </w:style>
  <w:style w:type="paragraph" w:styleId="Textsimplu">
    <w:name w:val="Plain Text"/>
    <w:basedOn w:val="Normal"/>
    <w:link w:val="TextsimpluCaracter"/>
    <w:uiPriority w:val="99"/>
    <w:unhideWhenUsed/>
    <w:rsid w:val="009169E4"/>
    <w:rPr>
      <w:rFonts w:ascii="Calibri" w:eastAsia="Calibri" w:hAnsi="Calibri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169E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8477-1166-483D-9C7C-123E6F89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447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19</cp:revision>
  <cp:lastPrinted>2019-03-11T10:55:00Z</cp:lastPrinted>
  <dcterms:created xsi:type="dcterms:W3CDTF">2019-03-11T08:47:00Z</dcterms:created>
  <dcterms:modified xsi:type="dcterms:W3CDTF">2019-03-21T15:03:00Z</dcterms:modified>
</cp:coreProperties>
</file>